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customXml/item1.xml" ContentType="application/xml"/>
  <Override PartName="/customXml/_rels/item1.xml.rels" ContentType="application/vnd.openxmlformats-package.relationship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onsPlusTitlePage"/>
        <w:rPr>
          <w:color w:val="FF0000"/>
        </w:rPr>
      </w:pPr>
      <w:r>
        <w:rPr>
          <w:color w:val="FF0000"/>
        </w:rPr>
        <w:br/>
      </w:r>
    </w:p>
    <w:p>
      <w:pPr>
        <w:pStyle w:val="Normal"/>
        <w:spacing w:lineRule="auto" w:line="240" w:before="0" w:after="0"/>
        <w:ind w:firstLine="709"/>
        <w:jc w:val="both"/>
        <w:rPr>
          <w:rFonts w:ascii="PT Astra Serif" w:hAnsi="PT Astra Serif" w:eastAsia="PT Sans" w:cs="PT Sans"/>
          <w:bCs/>
          <w:sz w:val="24"/>
          <w:szCs w:val="24"/>
        </w:rPr>
      </w:pPr>
      <w:r>
        <w:rPr>
          <w:rFonts w:eastAsia="PT Sans" w:cs="PT Sans" w:ascii="PT Astra Serif" w:hAnsi="PT Astra Serif"/>
          <w:bCs/>
          <w:sz w:val="24"/>
          <w:szCs w:val="24"/>
        </w:rPr>
      </w:r>
    </w:p>
    <w:p>
      <w:pPr>
        <w:pStyle w:val="Normal"/>
        <w:spacing w:lineRule="auto" w:line="240" w:before="0" w:after="0"/>
        <w:ind w:firstLine="709"/>
        <w:jc w:val="both"/>
        <w:rPr>
          <w:rFonts w:ascii="PT Astra Serif" w:hAnsi="PT Astra Serif" w:eastAsia="PT Sans" w:cs="PT Sans"/>
          <w:bCs/>
          <w:sz w:val="24"/>
          <w:szCs w:val="24"/>
        </w:rPr>
      </w:pPr>
      <w:r>
        <w:rPr>
          <w:rFonts w:eastAsia="PT Sans" w:cs="PT Sans" w:ascii="PT Astra Serif" w:hAnsi="PT Astra Serif"/>
          <w:bCs/>
          <w:sz w:val="24"/>
          <w:szCs w:val="24"/>
        </w:rPr>
      </w:r>
    </w:p>
    <w:p>
      <w:pPr>
        <w:pStyle w:val="Normal"/>
        <w:spacing w:lineRule="auto" w:line="240" w:before="0" w:after="0"/>
        <w:ind w:firstLine="709"/>
        <w:jc w:val="both"/>
        <w:rPr>
          <w:rFonts w:ascii="PT Astra Serif" w:hAnsi="PT Astra Serif" w:eastAsia="PT Sans" w:cs="PT Sans"/>
          <w:bCs/>
          <w:sz w:val="24"/>
          <w:szCs w:val="24"/>
        </w:rPr>
      </w:pPr>
      <w:r>
        <w:rPr>
          <w:rFonts w:eastAsia="PT Sans" w:cs="PT Sans" w:ascii="PT Astra Serif" w:hAnsi="PT Astra Serif"/>
          <w:bCs/>
          <w:sz w:val="24"/>
          <w:szCs w:val="24"/>
        </w:rPr>
      </w:r>
    </w:p>
    <w:p>
      <w:pPr>
        <w:pStyle w:val="Normal"/>
        <w:spacing w:lineRule="auto" w:line="240" w:before="0" w:after="0"/>
        <w:ind w:firstLine="709"/>
        <w:jc w:val="both"/>
        <w:rPr>
          <w:rFonts w:ascii="PT Astra Serif" w:hAnsi="PT Astra Serif" w:eastAsia="PT Sans" w:cs="PT Sans"/>
          <w:bCs/>
          <w:sz w:val="24"/>
          <w:szCs w:val="24"/>
        </w:rPr>
      </w:pPr>
      <w:r>
        <w:rPr>
          <w:rFonts w:eastAsia="PT Sans" w:cs="PT Sans" w:ascii="PT Astra Serif" w:hAnsi="PT Astra Serif"/>
          <w:bCs/>
          <w:sz w:val="24"/>
          <w:szCs w:val="24"/>
        </w:rPr>
      </w:r>
    </w:p>
    <w:p>
      <w:pPr>
        <w:pStyle w:val="Normal"/>
        <w:spacing w:lineRule="auto" w:line="240" w:before="0" w:after="0"/>
        <w:ind w:firstLine="709"/>
        <w:jc w:val="both"/>
        <w:rPr>
          <w:rFonts w:ascii="PT Astra Serif" w:hAnsi="PT Astra Serif" w:eastAsia="PT Sans" w:cs="PT Sans"/>
          <w:bCs/>
          <w:sz w:val="24"/>
          <w:szCs w:val="24"/>
        </w:rPr>
      </w:pPr>
      <w:r>
        <w:rPr>
          <w:rFonts w:eastAsia="PT Sans" w:cs="PT Sans" w:ascii="PT Astra Serif" w:hAnsi="PT Astra Serif"/>
          <w:bCs/>
          <w:sz w:val="24"/>
          <w:szCs w:val="24"/>
        </w:rPr>
      </w:r>
    </w:p>
    <w:p>
      <w:pPr>
        <w:pStyle w:val="Normal"/>
        <w:spacing w:lineRule="auto" w:line="240" w:before="0" w:after="0"/>
        <w:ind w:firstLine="709"/>
        <w:jc w:val="both"/>
        <w:rPr>
          <w:rFonts w:ascii="PT Astra Serif" w:hAnsi="PT Astra Serif" w:eastAsia="PT Sans" w:cs="PT Sans"/>
          <w:bCs/>
          <w:sz w:val="24"/>
          <w:szCs w:val="24"/>
        </w:rPr>
      </w:pPr>
      <w:r>
        <w:rPr>
          <w:rFonts w:eastAsia="PT Sans" w:cs="PT Sans" w:ascii="PT Astra Serif" w:hAnsi="PT Astra Serif"/>
          <w:bCs/>
          <w:sz w:val="24"/>
          <w:szCs w:val="24"/>
        </w:rPr>
      </w:r>
    </w:p>
    <w:p>
      <w:pPr>
        <w:pStyle w:val="Normal"/>
        <w:spacing w:lineRule="auto" w:line="240" w:before="0" w:after="0"/>
        <w:ind w:firstLine="709"/>
        <w:jc w:val="both"/>
        <w:rPr>
          <w:rFonts w:ascii="PT Astra Serif" w:hAnsi="PT Astra Serif" w:eastAsia="PT Sans" w:cs="PT Sans"/>
          <w:bCs/>
          <w:sz w:val="24"/>
          <w:szCs w:val="24"/>
        </w:rPr>
      </w:pPr>
      <w:r>
        <w:rPr>
          <w:rFonts w:eastAsia="PT Sans" w:cs="PT Sans" w:ascii="PT Astra Serif" w:hAnsi="PT Astra Serif"/>
          <w:bCs/>
          <w:sz w:val="24"/>
          <w:szCs w:val="24"/>
        </w:rPr>
      </w:r>
    </w:p>
    <w:p>
      <w:pPr>
        <w:pStyle w:val="Normal"/>
        <w:spacing w:lineRule="auto" w:line="240" w:before="0" w:after="0"/>
        <w:ind w:firstLine="709"/>
        <w:jc w:val="both"/>
        <w:rPr>
          <w:rFonts w:ascii="PT Astra Serif" w:hAnsi="PT Astra Serif" w:eastAsia="PT Sans" w:cs="PT Sans"/>
          <w:bCs/>
          <w:sz w:val="24"/>
          <w:szCs w:val="24"/>
        </w:rPr>
      </w:pPr>
      <w:r>
        <w:rPr>
          <w:rFonts w:eastAsia="PT Sans" w:cs="PT Sans" w:ascii="PT Astra Serif" w:hAnsi="PT Astra Serif"/>
          <w:bCs/>
          <w:sz w:val="24"/>
          <w:szCs w:val="24"/>
        </w:rPr>
      </w:r>
    </w:p>
    <w:p>
      <w:pPr>
        <w:pStyle w:val="Normal"/>
        <w:spacing w:lineRule="auto" w:line="240" w:before="0" w:after="0"/>
        <w:ind w:firstLine="709"/>
        <w:jc w:val="both"/>
        <w:rPr>
          <w:rFonts w:ascii="PT Astra Serif" w:hAnsi="PT Astra Serif" w:eastAsia="PT Sans" w:cs="PT Sans"/>
          <w:bCs/>
          <w:sz w:val="24"/>
          <w:szCs w:val="24"/>
        </w:rPr>
      </w:pPr>
      <w:r>
        <w:rPr>
          <w:rFonts w:eastAsia="PT Sans" w:cs="PT Sans" w:ascii="PT Astra Serif" w:hAnsi="PT Astra Serif"/>
          <w:bCs/>
          <w:sz w:val="24"/>
          <w:szCs w:val="24"/>
        </w:rPr>
      </w:r>
    </w:p>
    <w:p>
      <w:pPr>
        <w:pStyle w:val="Normal"/>
        <w:spacing w:lineRule="auto" w:line="240" w:before="0" w:after="0"/>
        <w:ind w:firstLine="709"/>
        <w:jc w:val="both"/>
        <w:rPr>
          <w:rFonts w:ascii="PT Astra Serif" w:hAnsi="PT Astra Serif" w:eastAsia="PT Sans" w:cs="PT Sans"/>
          <w:bCs/>
          <w:sz w:val="24"/>
          <w:szCs w:val="24"/>
        </w:rPr>
      </w:pPr>
      <w:r>
        <w:rPr>
          <w:rFonts w:eastAsia="PT Sans" w:cs="PT Sans" w:ascii="PT Astra Serif" w:hAnsi="PT Astra Serif"/>
          <w:bCs/>
          <w:sz w:val="24"/>
          <w:szCs w:val="24"/>
        </w:rPr>
      </w:r>
    </w:p>
    <w:p>
      <w:pPr>
        <w:pStyle w:val="Normal"/>
        <w:spacing w:lineRule="auto" w:line="240" w:before="0" w:after="0"/>
        <w:ind w:firstLine="709"/>
        <w:jc w:val="both"/>
        <w:rPr>
          <w:rFonts w:ascii="PT Astra Serif" w:hAnsi="PT Astra Serif" w:eastAsia="PT Sans" w:cs="PT Sans"/>
          <w:bCs/>
          <w:sz w:val="24"/>
          <w:szCs w:val="24"/>
        </w:rPr>
      </w:pPr>
      <w:r>
        <w:rPr>
          <w:rFonts w:eastAsia="PT Sans" w:cs="PT Sans" w:ascii="PT Astra Serif" w:hAnsi="PT Astra Serif"/>
          <w:bCs/>
          <w:sz w:val="24"/>
          <w:szCs w:val="24"/>
        </w:rPr>
      </w:r>
    </w:p>
    <w:p>
      <w:pPr>
        <w:pStyle w:val="Normal"/>
        <w:spacing w:lineRule="auto" w:line="240" w:before="0" w:after="0"/>
        <w:ind w:firstLine="709"/>
        <w:jc w:val="both"/>
        <w:rPr>
          <w:rFonts w:ascii="PT Astra Serif" w:hAnsi="PT Astra Serif" w:eastAsia="PT Sans" w:cs="PT Sans"/>
          <w:bCs/>
          <w:sz w:val="24"/>
          <w:szCs w:val="24"/>
        </w:rPr>
      </w:pPr>
      <w:r>
        <w:rPr>
          <w:rFonts w:eastAsia="PT Sans" w:cs="PT Sans" w:ascii="PT Astra Serif" w:hAnsi="PT Astra Serif"/>
          <w:bCs/>
          <w:sz w:val="24"/>
          <w:szCs w:val="24"/>
        </w:rPr>
      </w:r>
    </w:p>
    <w:p>
      <w:pPr>
        <w:pStyle w:val="Normal"/>
        <w:spacing w:lineRule="auto" w:line="240" w:before="0" w:after="0"/>
        <w:ind w:firstLine="709"/>
        <w:jc w:val="both"/>
        <w:rPr>
          <w:rFonts w:ascii="PT Astra Serif" w:hAnsi="PT Astra Serif" w:eastAsia="PT Sans" w:cs="PT Sans"/>
          <w:bCs/>
          <w:sz w:val="24"/>
          <w:szCs w:val="24"/>
        </w:rPr>
      </w:pPr>
      <w:r>
        <w:rPr>
          <w:rFonts w:eastAsia="PT Sans" w:cs="PT Sans" w:ascii="PT Astra Serif" w:hAnsi="PT Astra Serif"/>
          <w:bCs/>
          <w:sz w:val="24"/>
          <w:szCs w:val="24"/>
        </w:rPr>
      </w:r>
    </w:p>
    <w:p>
      <w:pPr>
        <w:pStyle w:val="Normal"/>
        <w:spacing w:lineRule="auto" w:line="240" w:before="0" w:after="0"/>
        <w:ind w:firstLine="709"/>
        <w:jc w:val="both"/>
        <w:rPr>
          <w:rFonts w:ascii="PT Astra Serif" w:hAnsi="PT Astra Serif" w:eastAsia="PT Sans" w:cs="PT Sans"/>
          <w:bCs/>
          <w:sz w:val="24"/>
          <w:szCs w:val="24"/>
        </w:rPr>
      </w:pPr>
      <w:r>
        <w:rPr>
          <w:rFonts w:eastAsia="PT Sans" w:cs="PT Sans" w:ascii="PT Astra Serif" w:hAnsi="PT Astra Serif"/>
          <w:bCs/>
          <w:sz w:val="24"/>
          <w:szCs w:val="24"/>
        </w:rPr>
      </w:r>
    </w:p>
    <w:p>
      <w:pPr>
        <w:pStyle w:val="Normal"/>
        <w:spacing w:lineRule="auto" w:line="240" w:before="0" w:after="0"/>
        <w:rPr>
          <w:rFonts w:ascii="PT Astra Serif" w:hAnsi="PT Astra Serif" w:eastAsia="PT Sans" w:cs="PT Sans"/>
          <w:bCs/>
          <w:sz w:val="28"/>
          <w:szCs w:val="28"/>
        </w:rPr>
      </w:pPr>
      <w:r>
        <w:rPr>
          <w:rFonts w:eastAsia="PT Sans" w:cs="PT Sans" w:ascii="PT Astra Serif" w:hAnsi="PT Astra Serif"/>
          <w:bCs/>
          <w:sz w:val="28"/>
          <w:szCs w:val="28"/>
        </w:rPr>
        <w:t xml:space="preserve">Об утверждении Положения об </w:t>
      </w:r>
    </w:p>
    <w:p>
      <w:pPr>
        <w:pStyle w:val="Normal"/>
        <w:spacing w:lineRule="auto" w:line="240" w:before="0" w:after="0"/>
        <w:rPr>
          <w:rFonts w:ascii="PT Astra Serif" w:hAnsi="PT Astra Serif" w:eastAsia="PT Sans" w:cs="PT Sans"/>
          <w:bCs/>
          <w:sz w:val="28"/>
          <w:szCs w:val="28"/>
        </w:rPr>
      </w:pPr>
      <w:r>
        <w:rPr>
          <w:rFonts w:eastAsia="PT Sans" w:cs="PT Sans" w:ascii="PT Astra Serif" w:hAnsi="PT Astra Serif"/>
          <w:bCs/>
          <w:sz w:val="28"/>
          <w:szCs w:val="28"/>
        </w:rPr>
        <w:t xml:space="preserve">условиях оплаты труда работников </w:t>
      </w:r>
    </w:p>
    <w:p>
      <w:pPr>
        <w:pStyle w:val="Normal"/>
        <w:spacing w:lineRule="auto" w:line="240" w:before="0" w:after="0"/>
        <w:rPr>
          <w:rFonts w:ascii="PT Astra Serif" w:hAnsi="PT Astra Serif" w:eastAsia="PT Sans" w:cs="PT Sans"/>
          <w:bCs/>
          <w:sz w:val="28"/>
          <w:szCs w:val="28"/>
        </w:rPr>
      </w:pPr>
      <w:r>
        <w:rPr>
          <w:rFonts w:eastAsia="PT Sans" w:cs="PT Sans" w:ascii="PT Astra Serif" w:hAnsi="PT Astra Serif"/>
          <w:bCs/>
          <w:sz w:val="28"/>
          <w:szCs w:val="28"/>
        </w:rPr>
        <w:t xml:space="preserve">муниципальных учреждений </w:t>
      </w:r>
    </w:p>
    <w:p>
      <w:pPr>
        <w:pStyle w:val="Normal"/>
        <w:spacing w:lineRule="auto" w:line="240" w:before="0" w:after="0"/>
        <w:rPr>
          <w:rFonts w:ascii="PT Astra Serif" w:hAnsi="PT Astra Serif" w:eastAsia="PT Sans" w:cs="PT Sans"/>
          <w:bCs/>
          <w:sz w:val="28"/>
          <w:szCs w:val="28"/>
        </w:rPr>
      </w:pPr>
      <w:r>
        <w:rPr>
          <w:rFonts w:eastAsia="PT Sans" w:cs="PT Sans" w:ascii="PT Astra Serif" w:hAnsi="PT Astra Serif"/>
          <w:bCs/>
          <w:sz w:val="28"/>
          <w:szCs w:val="28"/>
        </w:rPr>
        <w:t xml:space="preserve">молодежной политики </w:t>
      </w:r>
    </w:p>
    <w:p>
      <w:pPr>
        <w:pStyle w:val="Normal"/>
        <w:spacing w:lineRule="auto" w:line="240" w:before="0" w:after="0"/>
        <w:rPr>
          <w:rFonts w:ascii="PT Astra Serif" w:hAnsi="PT Astra Serif" w:eastAsia="PT Sans" w:cs="PT Sans"/>
          <w:bCs/>
          <w:sz w:val="28"/>
          <w:szCs w:val="28"/>
        </w:rPr>
      </w:pPr>
      <w:r>
        <w:rPr>
          <w:rFonts w:eastAsia="PT Sans" w:cs="PT Sans" w:ascii="PT Astra Serif" w:hAnsi="PT Astra Serif"/>
          <w:bCs/>
          <w:sz w:val="28"/>
          <w:szCs w:val="28"/>
        </w:rPr>
        <w:t>муниципального образования город Тула</w:t>
      </w:r>
    </w:p>
    <w:p>
      <w:pPr>
        <w:pStyle w:val="Normal"/>
        <w:spacing w:lineRule="auto" w:line="240" w:before="0" w:after="0"/>
        <w:rPr>
          <w:rFonts w:ascii="PT Astra Serif" w:hAnsi="PT Astra Serif" w:eastAsia="PT Sans" w:cs="PT Sans"/>
          <w:bCs/>
          <w:sz w:val="28"/>
          <w:szCs w:val="28"/>
        </w:rPr>
      </w:pPr>
      <w:r>
        <w:rPr>
          <w:rFonts w:eastAsia="PT Sans" w:cs="PT Sans" w:ascii="PT Astra Serif" w:hAnsi="PT Astra Serif"/>
          <w:bCs/>
          <w:sz w:val="28"/>
          <w:szCs w:val="28"/>
        </w:rPr>
      </w:r>
    </w:p>
    <w:p>
      <w:pPr>
        <w:pStyle w:val="Normal"/>
        <w:spacing w:lineRule="auto" w:line="240" w:before="0" w:after="0"/>
        <w:ind w:firstLine="709"/>
        <w:jc w:val="both"/>
        <w:rPr>
          <w:rFonts w:ascii="PT Astra Serif" w:hAnsi="PT Astra Serif" w:eastAsia="PT Sans" w:cs="PT Sans"/>
          <w:sz w:val="28"/>
          <w:szCs w:val="28"/>
        </w:rPr>
      </w:pPr>
      <w:r>
        <w:rPr>
          <w:rFonts w:eastAsia="PT Sans" w:cs="PT Sans" w:ascii="PT Astra Serif" w:hAnsi="PT Astra Serif"/>
          <w:sz w:val="28"/>
          <w:szCs w:val="28"/>
        </w:rPr>
      </w:r>
    </w:p>
    <w:p>
      <w:pPr>
        <w:pStyle w:val="Normal"/>
        <w:spacing w:lineRule="auto" w:line="240" w:before="0" w:after="0"/>
        <w:ind w:firstLine="709"/>
        <w:jc w:val="both"/>
        <w:rPr>
          <w:rFonts w:ascii="PT Astra Serif" w:hAnsi="PT Astra Serif" w:eastAsia="PT Sans" w:cs="PT Sans"/>
          <w:sz w:val="28"/>
          <w:szCs w:val="28"/>
        </w:rPr>
      </w:pPr>
      <w:bookmarkStart w:id="0" w:name="P0004_1"/>
      <w:bookmarkEnd w:id="0"/>
      <w:r>
        <w:rPr>
          <w:rFonts w:eastAsia="PT Sans" w:cs="PT Sans" w:ascii="PT Astra Serif" w:hAnsi="PT Astra Serif"/>
          <w:sz w:val="28"/>
          <w:szCs w:val="28"/>
        </w:rPr>
        <w:t>В соответствии с Трудовым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Федеральным законом от 20 марта 2025 года № 33-ФЗ «Об общих принципах организации местного самоуправления в единой системе публичной власти», постановлением администрации города Тулы от 25.03.2026 № 96</w:t>
        <w:br/>
        <w:t>«О совершенствовании систем оплаты труда работников муниципальных учреждений муниципального образования город Тула», на основании Устава муниципального образования городской округ город Тула администрация города Тулы постановляет:</w:t>
      </w:r>
    </w:p>
    <w:p>
      <w:pPr>
        <w:pStyle w:val="Normal"/>
        <w:spacing w:lineRule="auto" w:line="240" w:before="0" w:after="0"/>
        <w:ind w:firstLine="709"/>
        <w:jc w:val="both"/>
        <w:rPr>
          <w:rFonts w:ascii="PT Astra Serif" w:hAnsi="PT Astra Serif" w:eastAsia="PT Sans" w:cs="PT Sans"/>
          <w:sz w:val="28"/>
          <w:szCs w:val="28"/>
        </w:rPr>
      </w:pPr>
      <w:bookmarkStart w:id="1" w:name="P0005"/>
      <w:bookmarkEnd w:id="1"/>
      <w:r>
        <w:rPr>
          <w:rFonts w:eastAsia="PT Sans" w:cs="PT Sans" w:ascii="PT Astra Serif" w:hAnsi="PT Astra Serif"/>
          <w:sz w:val="28"/>
          <w:szCs w:val="28"/>
        </w:rPr>
        <w:t>1. Утвердить Положение об условиях оплаты труда работников муниципальных учреждений молодежной политики муниципального образования город Тула (приложение).</w:t>
      </w:r>
    </w:p>
    <w:p>
      <w:pPr>
        <w:pStyle w:val="Normal"/>
        <w:spacing w:lineRule="auto" w:line="240" w:before="0" w:after="0"/>
        <w:ind w:firstLine="709"/>
        <w:jc w:val="both"/>
        <w:rPr>
          <w:rFonts w:ascii="PT Astra Serif" w:hAnsi="PT Astra Serif" w:eastAsia="PT Sans" w:cs="PT Sans"/>
          <w:sz w:val="28"/>
          <w:szCs w:val="28"/>
        </w:rPr>
      </w:pPr>
      <w:r>
        <w:rPr>
          <w:rFonts w:eastAsia="PT Sans" w:cs="PT Sans" w:ascii="PT Astra Serif" w:hAnsi="PT Astra Serif"/>
          <w:sz w:val="28"/>
          <w:szCs w:val="28"/>
        </w:rPr>
        <w:t>2. Признать утратившими силу:</w:t>
      </w:r>
    </w:p>
    <w:p>
      <w:pPr>
        <w:pStyle w:val="Normal"/>
        <w:spacing w:lineRule="auto" w:line="240" w:before="0" w:after="0"/>
        <w:ind w:firstLine="709"/>
        <w:jc w:val="both"/>
        <w:rPr>
          <w:rFonts w:ascii="PT Astra Serif" w:hAnsi="PT Astra Serif" w:eastAsia="PT Sans" w:cs="PT Sans"/>
          <w:sz w:val="28"/>
          <w:szCs w:val="28"/>
        </w:rPr>
      </w:pPr>
      <w:r>
        <w:rPr>
          <w:rFonts w:eastAsia="PT Sans" w:cs="PT Sans" w:ascii="PT Astra Serif" w:hAnsi="PT Astra Serif"/>
          <w:sz w:val="28"/>
          <w:szCs w:val="28"/>
        </w:rPr>
        <w:t>постановление главы администрации города Тулы от 30.09.2008 № 3741 «О введении новой системы оплаты труда работников муниципальных учреждений молодежной политики муниципального образования город Тула, финансируемых из бюджета муниципального образования город Тула»;</w:t>
      </w:r>
    </w:p>
    <w:p>
      <w:pPr>
        <w:pStyle w:val="Normal"/>
        <w:spacing w:lineRule="auto" w:line="240" w:before="0" w:after="0"/>
        <w:ind w:firstLine="709"/>
        <w:jc w:val="both"/>
        <w:rPr>
          <w:rFonts w:ascii="PT Astra Serif" w:hAnsi="PT Astra Serif" w:eastAsia="PT Sans" w:cs="PT Sans"/>
          <w:sz w:val="28"/>
          <w:szCs w:val="28"/>
        </w:rPr>
      </w:pPr>
      <w:r>
        <w:rPr>
          <w:rFonts w:eastAsia="PT Sans" w:cs="PT Sans" w:ascii="PT Astra Serif" w:hAnsi="PT Astra Serif"/>
          <w:sz w:val="28"/>
          <w:szCs w:val="28"/>
        </w:rPr>
        <w:t>постановление администрации города Тулы от 27.12.2016 № 5955               «О внесении изменения в постановление главы администрации города Тулы от 30.09.2008 № 3741», за исключением пункта 2;</w:t>
      </w:r>
    </w:p>
    <w:p>
      <w:pPr>
        <w:pStyle w:val="Normal"/>
        <w:spacing w:lineRule="auto" w:line="240" w:before="0" w:after="0"/>
        <w:ind w:firstLine="709"/>
        <w:jc w:val="both"/>
        <w:rPr>
          <w:rFonts w:ascii="PT Astra Serif" w:hAnsi="PT Astra Serif" w:eastAsia="PT Sans" w:cs="PT Sans"/>
          <w:sz w:val="28"/>
          <w:szCs w:val="28"/>
        </w:rPr>
      </w:pPr>
      <w:r>
        <w:rPr>
          <w:rFonts w:eastAsia="PT Sans" w:cs="PT Sans" w:ascii="PT Astra Serif" w:hAnsi="PT Astra Serif"/>
          <w:sz w:val="28"/>
          <w:szCs w:val="28"/>
        </w:rPr>
        <w:t>постановление администрации города Тулы от 08.11.2017 № 3694               «О внесении изменений в постановление главы администрации города Тулы от 30.09.2008 № 3741»;</w:t>
      </w:r>
    </w:p>
    <w:p>
      <w:pPr>
        <w:pStyle w:val="Normal"/>
        <w:spacing w:lineRule="auto" w:line="240" w:before="0" w:after="0"/>
        <w:ind w:firstLine="709"/>
        <w:jc w:val="both"/>
        <w:rPr>
          <w:rFonts w:ascii="PT Astra Serif" w:hAnsi="PT Astra Serif" w:eastAsia="PT Sans" w:cs="PT Sans"/>
          <w:sz w:val="28"/>
          <w:szCs w:val="28"/>
        </w:rPr>
      </w:pPr>
      <w:r>
        <w:rPr>
          <w:rFonts w:eastAsia="PT Sans" w:cs="PT Sans" w:ascii="PT Astra Serif" w:hAnsi="PT Astra Serif"/>
          <w:sz w:val="28"/>
          <w:szCs w:val="28"/>
        </w:rPr>
        <w:t>постановление администрации города Тулы от 24.05.2019 № 1710              «О внесении изменения в постановление главы администрации города Тулы от 30.09.2008 № 3741»;</w:t>
      </w:r>
    </w:p>
    <w:p>
      <w:pPr>
        <w:pStyle w:val="Normal"/>
        <w:spacing w:lineRule="auto" w:line="240" w:before="0" w:after="0"/>
        <w:ind w:firstLine="709"/>
        <w:jc w:val="both"/>
        <w:rPr>
          <w:rFonts w:ascii="PT Astra Serif" w:hAnsi="PT Astra Serif" w:eastAsia="PT Sans" w:cs="PT Sans"/>
          <w:sz w:val="28"/>
          <w:szCs w:val="28"/>
        </w:rPr>
      </w:pPr>
      <w:r>
        <w:rPr>
          <w:rFonts w:eastAsia="PT Sans" w:cs="PT Sans" w:ascii="PT Astra Serif" w:hAnsi="PT Astra Serif"/>
          <w:sz w:val="28"/>
          <w:szCs w:val="28"/>
        </w:rPr>
        <w:t>постановление администрации города Тулы от 23.07.2019 № 2618             «О внесении изменений в постановление главы администрации города Тулы от 30.09.2008 № 3741»;</w:t>
      </w:r>
    </w:p>
    <w:p>
      <w:pPr>
        <w:pStyle w:val="Normal"/>
        <w:spacing w:lineRule="auto" w:line="240" w:before="0" w:after="0"/>
        <w:ind w:firstLine="709"/>
        <w:jc w:val="both"/>
        <w:rPr>
          <w:rFonts w:ascii="PT Astra Serif" w:hAnsi="PT Astra Serif" w:eastAsia="PT Sans" w:cs="PT Sans"/>
          <w:sz w:val="28"/>
          <w:szCs w:val="28"/>
        </w:rPr>
      </w:pPr>
      <w:r>
        <w:rPr>
          <w:rFonts w:eastAsia="PT Sans" w:cs="PT Sans" w:ascii="PT Astra Serif" w:hAnsi="PT Astra Serif"/>
          <w:sz w:val="28"/>
          <w:szCs w:val="28"/>
        </w:rPr>
        <w:t>постановление администрации города Тулы от 19.11.2020 № 4150                   «О внесении изменений в постановление главы администрации города Тулы от 30.09.2008 № 3741»;</w:t>
      </w:r>
    </w:p>
    <w:p>
      <w:pPr>
        <w:pStyle w:val="Normal"/>
        <w:spacing w:lineRule="auto" w:line="240" w:before="0" w:after="0"/>
        <w:ind w:firstLine="709"/>
        <w:jc w:val="both"/>
        <w:rPr>
          <w:rFonts w:ascii="PT Astra Serif" w:hAnsi="PT Astra Serif" w:eastAsia="PT Sans" w:cs="PT Sans"/>
          <w:sz w:val="28"/>
          <w:szCs w:val="28"/>
        </w:rPr>
      </w:pPr>
      <w:r>
        <w:rPr>
          <w:rFonts w:eastAsia="PT Sans" w:cs="PT Sans" w:ascii="PT Astra Serif" w:hAnsi="PT Astra Serif"/>
          <w:sz w:val="28"/>
          <w:szCs w:val="28"/>
        </w:rPr>
        <w:t>постановление администрации города Тулы от 11.08.2021 № 1282              «О внесении изменений в постановление главы администрации города Тулы от 30.09.2008 № 3741»;</w:t>
      </w:r>
    </w:p>
    <w:p>
      <w:pPr>
        <w:pStyle w:val="Normal"/>
        <w:spacing w:lineRule="auto" w:line="240" w:before="0" w:after="0"/>
        <w:ind w:firstLine="720"/>
        <w:jc w:val="both"/>
        <w:rPr>
          <w:rFonts w:ascii="PT Astra Serif" w:hAnsi="PT Astra Serif" w:eastAsia="PT Sans" w:cs="PT Sans"/>
          <w:sz w:val="28"/>
          <w:szCs w:val="28"/>
        </w:rPr>
      </w:pPr>
      <w:r>
        <w:rPr>
          <w:rFonts w:eastAsia="PT Sans" w:cs="PT Sans" w:ascii="PT Astra Serif" w:hAnsi="PT Astra Serif"/>
          <w:sz w:val="28"/>
          <w:szCs w:val="28"/>
        </w:rPr>
        <w:t>постановление администрации города Тулы от 09.11.2021 № 1508            «О внесении изменений и дополнений в постановление главы администрации города Тулы от 30.09.2008 № 3741»;</w:t>
      </w:r>
    </w:p>
    <w:p>
      <w:pPr>
        <w:pStyle w:val="Normal"/>
        <w:spacing w:lineRule="auto" w:line="240" w:before="0" w:after="0"/>
        <w:ind w:firstLine="709"/>
        <w:jc w:val="both"/>
        <w:rPr>
          <w:rFonts w:ascii="PT Astra Serif" w:hAnsi="PT Astra Serif" w:eastAsia="PT Sans" w:cs="PT Sans"/>
          <w:sz w:val="28"/>
          <w:szCs w:val="28"/>
        </w:rPr>
      </w:pPr>
      <w:r>
        <w:rPr>
          <w:rFonts w:eastAsia="PT Sans" w:cs="PT Sans" w:ascii="PT Astra Serif" w:hAnsi="PT Astra Serif"/>
          <w:sz w:val="28"/>
          <w:szCs w:val="28"/>
        </w:rPr>
        <w:t>постановление администрации города Тулы от 03.08.2022 № 438               «О внесении изменений в постановление главы администрации города Тулы от 30.09.2008 № 3741»;</w:t>
      </w:r>
    </w:p>
    <w:p>
      <w:pPr>
        <w:pStyle w:val="Normal"/>
        <w:spacing w:lineRule="auto" w:line="240" w:before="0" w:after="0"/>
        <w:ind w:firstLine="709"/>
        <w:jc w:val="both"/>
        <w:rPr>
          <w:rFonts w:ascii="PT Astra Serif" w:hAnsi="PT Astra Serif" w:eastAsia="PT Sans" w:cs="PT Sans"/>
          <w:sz w:val="28"/>
          <w:szCs w:val="28"/>
        </w:rPr>
      </w:pPr>
      <w:r>
        <w:rPr>
          <w:rFonts w:eastAsia="PT Sans" w:cs="PT Sans" w:ascii="PT Astra Serif" w:hAnsi="PT Astra Serif"/>
          <w:sz w:val="28"/>
          <w:szCs w:val="28"/>
        </w:rPr>
        <w:t>постановление администрации города Тулы от 29.09.2023 № 532              «О внесении изменений в постановление главы администрации города Тулы от 30.09.2008 № 3741»;</w:t>
      </w:r>
    </w:p>
    <w:p>
      <w:pPr>
        <w:pStyle w:val="Normal"/>
        <w:spacing w:lineRule="auto" w:line="240" w:before="0" w:after="0"/>
        <w:ind w:firstLine="709"/>
        <w:jc w:val="both"/>
        <w:rPr>
          <w:rFonts w:ascii="PT Astra Serif" w:hAnsi="PT Astra Serif" w:eastAsia="PT Sans" w:cs="PT Sans"/>
          <w:sz w:val="28"/>
          <w:szCs w:val="28"/>
        </w:rPr>
      </w:pPr>
      <w:r>
        <w:rPr>
          <w:rFonts w:eastAsia="PT Sans" w:cs="PT Sans" w:ascii="PT Astra Serif" w:hAnsi="PT Astra Serif"/>
          <w:sz w:val="28"/>
          <w:szCs w:val="28"/>
        </w:rPr>
        <w:t>постановление администрации города Тулы от 20.09.2024 № 443</w:t>
        <w:br/>
        <w:t>«О внесении изменений в постановление главы администрации города Тулы от 30.09.2008 № 3741»;</w:t>
      </w:r>
    </w:p>
    <w:p>
      <w:pPr>
        <w:pStyle w:val="Normal"/>
        <w:spacing w:lineRule="auto" w:line="240" w:before="0" w:after="0"/>
        <w:ind w:firstLine="709"/>
        <w:jc w:val="both"/>
        <w:rPr>
          <w:rFonts w:ascii="PT Astra Serif" w:hAnsi="PT Astra Serif" w:eastAsia="PT Sans" w:cs="PT Sans"/>
          <w:sz w:val="28"/>
          <w:szCs w:val="28"/>
        </w:rPr>
      </w:pPr>
      <w:r>
        <w:rPr>
          <w:rFonts w:eastAsia="PT Sans" w:cs="PT Sans" w:ascii="PT Astra Serif" w:hAnsi="PT Astra Serif"/>
          <w:sz w:val="28"/>
          <w:szCs w:val="28"/>
        </w:rPr>
        <w:t>постановление администрации города Тулы от 10.07.2025 № 244               «О внесении изменений в постановление главы администрации города Тулы от 30.09.2008 № 3741».</w:t>
      </w:r>
    </w:p>
    <w:p>
      <w:pPr>
        <w:pStyle w:val="Normal"/>
        <w:spacing w:lineRule="auto" w:line="240" w:before="0" w:after="0"/>
        <w:ind w:firstLine="709"/>
        <w:jc w:val="both"/>
        <w:rPr>
          <w:rFonts w:ascii="PT Astra Serif" w:hAnsi="PT Astra Serif" w:eastAsia="PT Sans" w:cs="PT Sans"/>
          <w:sz w:val="28"/>
          <w:szCs w:val="28"/>
        </w:rPr>
      </w:pPr>
      <w:r>
        <w:rPr>
          <w:rFonts w:eastAsia="PT Sans" w:cs="PT Sans" w:ascii="PT Astra Serif" w:hAnsi="PT Astra Serif"/>
          <w:sz w:val="28"/>
          <w:szCs w:val="28"/>
        </w:rPr>
        <w:t>2. Разместить постановление на официальном сайте администрации города Тулы в информационно-телекоммуникационной сети «Интернет».</w:t>
      </w:r>
    </w:p>
    <w:p>
      <w:pPr>
        <w:pStyle w:val="Normal"/>
        <w:spacing w:lineRule="auto" w:line="240" w:before="0" w:after="0"/>
        <w:ind w:firstLine="709"/>
        <w:jc w:val="both"/>
        <w:rPr>
          <w:rFonts w:ascii="PT Astra Serif" w:hAnsi="PT Astra Serif" w:eastAsia="PT Sans" w:cs="PT Sans"/>
          <w:sz w:val="28"/>
          <w:szCs w:val="28"/>
        </w:rPr>
      </w:pPr>
      <w:bookmarkStart w:id="2" w:name="P0007"/>
      <w:bookmarkEnd w:id="2"/>
      <w:r>
        <w:rPr>
          <w:rFonts w:eastAsia="PT Sans" w:cs="PT Sans" w:ascii="PT Astra Serif" w:hAnsi="PT Astra Serif"/>
          <w:sz w:val="28"/>
          <w:szCs w:val="28"/>
        </w:rPr>
        <w:t>3. Постановление вступает в силу 1 января 2027 года.</w:t>
      </w:r>
    </w:p>
    <w:p>
      <w:pPr>
        <w:pStyle w:val="Normal"/>
        <w:spacing w:lineRule="auto" w:line="240" w:before="0" w:after="0"/>
        <w:ind w:firstLine="709"/>
        <w:jc w:val="both"/>
        <w:rPr>
          <w:rFonts w:ascii="PT Astra Serif" w:hAnsi="PT Astra Serif" w:eastAsia="PT Sans" w:cs="PT Sans"/>
          <w:sz w:val="28"/>
          <w:szCs w:val="28"/>
        </w:rPr>
      </w:pPr>
      <w:r>
        <w:rPr>
          <w:rFonts w:eastAsia="PT Sans" w:cs="PT Sans" w:ascii="PT Astra Serif" w:hAnsi="PT Astra Serif"/>
          <w:sz w:val="28"/>
          <w:szCs w:val="28"/>
        </w:rPr>
      </w:r>
    </w:p>
    <w:p>
      <w:pPr>
        <w:pStyle w:val="Normal"/>
        <w:spacing w:lineRule="auto" w:line="240" w:before="0" w:after="0"/>
        <w:ind w:firstLine="709"/>
        <w:jc w:val="both"/>
        <w:rPr>
          <w:rFonts w:ascii="PT Astra Serif" w:hAnsi="PT Astra Serif" w:eastAsia="PT Sans" w:cs="PT Sans"/>
          <w:sz w:val="28"/>
          <w:szCs w:val="28"/>
        </w:rPr>
      </w:pPr>
      <w:r>
        <w:rPr>
          <w:rFonts w:eastAsia="PT Sans" w:cs="PT Sans" w:ascii="PT Astra Serif" w:hAnsi="PT Astra Serif"/>
          <w:sz w:val="28"/>
          <w:szCs w:val="28"/>
        </w:rPr>
      </w:r>
    </w:p>
    <w:p>
      <w:pPr>
        <w:pStyle w:val="Normal"/>
        <w:spacing w:lineRule="auto" w:line="240" w:before="0" w:after="0"/>
        <w:ind w:firstLine="709"/>
        <w:jc w:val="both"/>
        <w:rPr>
          <w:rFonts w:ascii="PT Astra Serif" w:hAnsi="PT Astra Serif" w:eastAsia="PT Sans" w:cs="PT Sans"/>
          <w:sz w:val="28"/>
          <w:szCs w:val="28"/>
        </w:rPr>
      </w:pPr>
      <w:r>
        <w:rPr>
          <w:rFonts w:eastAsia="PT Sans" w:cs="PT Sans" w:ascii="PT Astra Serif" w:hAnsi="PT Astra Serif"/>
          <w:sz w:val="28"/>
          <w:szCs w:val="28"/>
        </w:rPr>
        <w:t xml:space="preserve">Первый заместитель главы </w:t>
      </w:r>
    </w:p>
    <w:p>
      <w:pPr>
        <w:pStyle w:val="Normal"/>
        <w:spacing w:lineRule="auto" w:line="240" w:before="0" w:after="0"/>
        <w:ind w:firstLine="709"/>
        <w:jc w:val="both"/>
        <w:rPr>
          <w:rFonts w:ascii="PT Astra Serif" w:hAnsi="PT Astra Serif" w:eastAsia="PT Sans" w:cs="PT Sans"/>
          <w:sz w:val="28"/>
          <w:szCs w:val="28"/>
        </w:rPr>
      </w:pPr>
      <w:r>
        <w:rPr>
          <w:rFonts w:eastAsia="PT Sans" w:cs="PT Sans" w:ascii="PT Astra Serif" w:hAnsi="PT Astra Serif"/>
          <w:sz w:val="28"/>
          <w:szCs w:val="28"/>
        </w:rPr>
        <w:t xml:space="preserve">администрации города Тулы                                                 Е.В. Бирживая </w:t>
      </w:r>
    </w:p>
    <w:p>
      <w:pPr>
        <w:pStyle w:val="Normal"/>
        <w:spacing w:lineRule="auto" w:line="240" w:before="0" w:after="0"/>
        <w:jc w:val="end"/>
        <w:rPr>
          <w:rFonts w:ascii="PT Astra Serif" w:hAnsi="PT Astra Serif" w:eastAsia="PT Sans" w:cs="Calibri" w:cstheme="minorHAnsi"/>
          <w:sz w:val="28"/>
          <w:szCs w:val="28"/>
        </w:rPr>
      </w:pPr>
      <w:r>
        <w:rPr>
          <w:rFonts w:eastAsia="PT Sans" w:cs="Calibri" w:cstheme="minorHAnsi" w:ascii="PT Astra Serif" w:hAnsi="PT Astra Serif"/>
          <w:sz w:val="28"/>
          <w:szCs w:val="28"/>
        </w:rPr>
      </w:r>
    </w:p>
    <w:p>
      <w:pPr>
        <w:pStyle w:val="Normal"/>
        <w:spacing w:lineRule="auto" w:line="240" w:before="0" w:after="0"/>
        <w:jc w:val="end"/>
        <w:rPr>
          <w:rFonts w:ascii="PT Astra Serif" w:hAnsi="PT Astra Serif" w:eastAsia="PT Sans" w:cs="Calibri" w:cstheme="minorHAnsi"/>
          <w:sz w:val="28"/>
          <w:szCs w:val="28"/>
        </w:rPr>
      </w:pPr>
      <w:r>
        <w:rPr>
          <w:rFonts w:eastAsia="PT Sans" w:cs="Calibri" w:cstheme="minorHAnsi" w:ascii="PT Astra Serif" w:hAnsi="PT Astra Serif"/>
          <w:sz w:val="28"/>
          <w:szCs w:val="28"/>
        </w:rPr>
      </w:r>
    </w:p>
    <w:p>
      <w:pPr>
        <w:pStyle w:val="Normal"/>
        <w:spacing w:lineRule="auto" w:line="240" w:before="0" w:after="0"/>
        <w:jc w:val="end"/>
        <w:rPr>
          <w:rFonts w:ascii="PT Astra Serif" w:hAnsi="PT Astra Serif" w:eastAsia="PT Sans" w:cs="Calibri" w:cstheme="minorHAnsi"/>
          <w:sz w:val="28"/>
          <w:szCs w:val="28"/>
        </w:rPr>
      </w:pPr>
      <w:r>
        <w:rPr>
          <w:rFonts w:eastAsia="PT Sans" w:cs="Calibri" w:cstheme="minorHAnsi" w:ascii="PT Astra Serif" w:hAnsi="PT Astra Serif"/>
          <w:sz w:val="28"/>
          <w:szCs w:val="28"/>
        </w:rPr>
      </w:r>
    </w:p>
    <w:p>
      <w:pPr>
        <w:pStyle w:val="Normal"/>
        <w:spacing w:lineRule="auto" w:line="240" w:before="0" w:after="0"/>
        <w:jc w:val="end"/>
        <w:rPr>
          <w:rFonts w:ascii="PT Astra Serif" w:hAnsi="PT Astra Serif" w:eastAsia="PT Sans" w:cs="Calibri" w:cstheme="minorHAnsi"/>
          <w:sz w:val="28"/>
          <w:szCs w:val="28"/>
        </w:rPr>
      </w:pPr>
      <w:r>
        <w:rPr>
          <w:rFonts w:eastAsia="PT Sans" w:cs="Calibri" w:cstheme="minorHAnsi" w:ascii="PT Astra Serif" w:hAnsi="PT Astra Serif"/>
          <w:sz w:val="28"/>
          <w:szCs w:val="28"/>
        </w:rPr>
      </w:r>
    </w:p>
    <w:p>
      <w:pPr>
        <w:pStyle w:val="Normal"/>
        <w:spacing w:lineRule="auto" w:line="240" w:before="0" w:after="0"/>
        <w:jc w:val="end"/>
        <w:rPr>
          <w:rFonts w:ascii="PT Astra Serif" w:hAnsi="PT Astra Serif" w:eastAsia="PT Sans" w:cs="Calibri" w:cstheme="minorHAnsi"/>
          <w:sz w:val="28"/>
          <w:szCs w:val="28"/>
        </w:rPr>
      </w:pPr>
      <w:r>
        <w:rPr>
          <w:rFonts w:eastAsia="PT Sans" w:cs="Calibri" w:cstheme="minorHAnsi" w:ascii="PT Astra Serif" w:hAnsi="PT Astra Serif"/>
          <w:sz w:val="28"/>
          <w:szCs w:val="28"/>
        </w:rPr>
      </w:r>
    </w:p>
    <w:p>
      <w:pPr>
        <w:pStyle w:val="Normal"/>
        <w:spacing w:lineRule="auto" w:line="240" w:before="0" w:after="0"/>
        <w:jc w:val="end"/>
        <w:rPr>
          <w:rFonts w:ascii="PT Astra Serif" w:hAnsi="PT Astra Serif" w:eastAsia="PT Sans" w:cs="Calibri" w:cstheme="minorHAnsi"/>
          <w:sz w:val="28"/>
          <w:szCs w:val="28"/>
        </w:rPr>
      </w:pPr>
      <w:r>
        <w:rPr>
          <w:rFonts w:eastAsia="PT Sans" w:cs="Calibri" w:cstheme="minorHAnsi" w:ascii="PT Astra Serif" w:hAnsi="PT Astra Serif"/>
          <w:sz w:val="28"/>
          <w:szCs w:val="28"/>
        </w:rPr>
      </w:r>
    </w:p>
    <w:p>
      <w:pPr>
        <w:pStyle w:val="Normal"/>
        <w:spacing w:lineRule="auto" w:line="240" w:before="0" w:after="0"/>
        <w:jc w:val="end"/>
        <w:rPr>
          <w:rFonts w:ascii="PT Astra Serif" w:hAnsi="PT Astra Serif" w:eastAsia="PT Sans" w:cs="Calibri" w:cstheme="minorHAnsi"/>
          <w:sz w:val="28"/>
          <w:szCs w:val="28"/>
        </w:rPr>
      </w:pPr>
      <w:r>
        <w:rPr>
          <w:rFonts w:eastAsia="PT Sans" w:cs="Calibri" w:cstheme="minorHAnsi" w:ascii="PT Astra Serif" w:hAnsi="PT Astra Serif"/>
          <w:sz w:val="28"/>
          <w:szCs w:val="28"/>
        </w:rPr>
      </w:r>
    </w:p>
    <w:p>
      <w:pPr>
        <w:pStyle w:val="Normal"/>
        <w:spacing w:lineRule="auto" w:line="240" w:before="0" w:after="0"/>
        <w:jc w:val="end"/>
        <w:rPr>
          <w:rFonts w:ascii="PT Astra Serif" w:hAnsi="PT Astra Serif" w:eastAsia="PT Sans" w:cs="Calibri" w:cstheme="minorHAnsi"/>
          <w:sz w:val="28"/>
          <w:szCs w:val="28"/>
        </w:rPr>
      </w:pPr>
      <w:r>
        <w:rPr>
          <w:rFonts w:eastAsia="PT Sans" w:cs="Calibri" w:cstheme="minorHAnsi" w:ascii="PT Astra Serif" w:hAnsi="PT Astra Serif"/>
          <w:sz w:val="28"/>
          <w:szCs w:val="28"/>
        </w:rPr>
      </w:r>
    </w:p>
    <w:p>
      <w:pPr>
        <w:pStyle w:val="Normal"/>
        <w:spacing w:lineRule="auto" w:line="240" w:before="0" w:after="0"/>
        <w:jc w:val="end"/>
        <w:rPr>
          <w:rFonts w:ascii="PT Astra Serif" w:hAnsi="PT Astra Serif" w:eastAsia="PT Sans" w:cs="Calibri" w:cstheme="minorHAnsi"/>
          <w:sz w:val="28"/>
          <w:szCs w:val="28"/>
        </w:rPr>
      </w:pPr>
      <w:r>
        <w:rPr>
          <w:rFonts w:eastAsia="PT Sans" w:cs="Calibri" w:cstheme="minorHAnsi" w:ascii="PT Astra Serif" w:hAnsi="PT Astra Serif"/>
          <w:sz w:val="28"/>
          <w:szCs w:val="28"/>
        </w:rPr>
      </w:r>
    </w:p>
    <w:p>
      <w:pPr>
        <w:pStyle w:val="Normal"/>
        <w:spacing w:lineRule="auto" w:line="240" w:before="0" w:after="0"/>
        <w:jc w:val="end"/>
        <w:rPr>
          <w:rFonts w:ascii="PT Astra Serif" w:hAnsi="PT Astra Serif" w:eastAsia="PT Sans" w:cs="Calibri" w:cstheme="minorHAnsi"/>
          <w:sz w:val="28"/>
          <w:szCs w:val="28"/>
        </w:rPr>
      </w:pPr>
      <w:r>
        <w:rPr>
          <w:rFonts w:eastAsia="PT Sans" w:cs="Calibri" w:cstheme="minorHAnsi" w:ascii="PT Astra Serif" w:hAnsi="PT Astra Serif"/>
          <w:sz w:val="28"/>
          <w:szCs w:val="28"/>
        </w:rPr>
      </w:r>
    </w:p>
    <w:p>
      <w:pPr>
        <w:pStyle w:val="Normal"/>
        <w:spacing w:lineRule="auto" w:line="240" w:before="0" w:after="0"/>
        <w:jc w:val="end"/>
        <w:rPr>
          <w:rFonts w:ascii="PT Astra Serif" w:hAnsi="PT Astra Serif" w:eastAsia="PT Sans" w:cs="Calibri" w:cstheme="minorHAnsi"/>
          <w:sz w:val="28"/>
          <w:szCs w:val="28"/>
        </w:rPr>
      </w:pPr>
      <w:r>
        <w:rPr>
          <w:rFonts w:eastAsia="PT Sans" w:cs="Calibri" w:ascii="PT Astra Serif" w:hAnsi="PT Astra Serif" w:cstheme="minorHAnsi"/>
          <w:sz w:val="28"/>
          <w:szCs w:val="28"/>
        </w:rPr>
        <w:t xml:space="preserve">Приложение </w:t>
        <w:br/>
        <w:t>к постановлению</w:t>
      </w:r>
    </w:p>
    <w:p>
      <w:pPr>
        <w:pStyle w:val="Normal"/>
        <w:spacing w:lineRule="auto" w:line="240" w:before="0" w:after="0"/>
        <w:jc w:val="end"/>
        <w:rPr>
          <w:rFonts w:ascii="PT Astra Serif" w:hAnsi="PT Astra Serif" w:eastAsia="PT Sans" w:cs="Calibri" w:cstheme="minorHAnsi"/>
          <w:sz w:val="28"/>
          <w:szCs w:val="28"/>
        </w:rPr>
      </w:pPr>
      <w:r>
        <w:rPr>
          <w:rFonts w:eastAsia="PT Sans" w:cs="Calibri" w:ascii="PT Astra Serif" w:hAnsi="PT Astra Serif" w:cstheme="minorHAnsi"/>
          <w:sz w:val="28"/>
          <w:szCs w:val="28"/>
        </w:rPr>
        <w:t>администрации города Тулы</w:t>
        <w:br/>
        <w:t>от ______________ № _____</w:t>
      </w:r>
    </w:p>
    <w:p>
      <w:pPr>
        <w:pStyle w:val="Normal"/>
        <w:spacing w:lineRule="auto" w:line="240" w:before="0" w:after="0"/>
        <w:jc w:val="end"/>
        <w:rPr>
          <w:rFonts w:ascii="PT Astra Serif" w:hAnsi="PT Astra Serif" w:eastAsia="PT Sans" w:cs="Calibri" w:cstheme="minorHAnsi"/>
          <w:sz w:val="28"/>
          <w:szCs w:val="28"/>
        </w:rPr>
      </w:pPr>
      <w:r>
        <w:rPr>
          <w:rFonts w:eastAsia="PT Sans" w:cs="Calibri" w:cstheme="minorHAnsi" w:ascii="PT Astra Serif" w:hAnsi="PT Astra Serif"/>
          <w:sz w:val="28"/>
          <w:szCs w:val="28"/>
        </w:rPr>
      </w:r>
    </w:p>
    <w:p>
      <w:pPr>
        <w:pStyle w:val="ConsPlusNormal"/>
        <w:jc w:val="both"/>
        <w:rPr>
          <w:rFonts w:ascii="PT Astra Serif" w:hAnsi="PT Astra Serif"/>
          <w:sz w:val="28"/>
          <w:szCs w:val="28"/>
        </w:rPr>
      </w:pPr>
      <w:r>
        <w:rPr>
          <w:rFonts w:ascii="PT Astra Serif" w:hAnsi="PT Astra Serif"/>
          <w:sz w:val="28"/>
          <w:szCs w:val="28"/>
        </w:rPr>
      </w:r>
    </w:p>
    <w:p>
      <w:pPr>
        <w:pStyle w:val="ConsPlusTitle"/>
        <w:jc w:val="center"/>
        <w:rPr>
          <w:rFonts w:ascii="PT Astra Serif" w:hAnsi="PT Astra Serif"/>
          <w:sz w:val="28"/>
          <w:szCs w:val="28"/>
        </w:rPr>
      </w:pPr>
      <w:bookmarkStart w:id="3" w:name="P40"/>
      <w:bookmarkEnd w:id="3"/>
      <w:r>
        <w:rPr>
          <w:rFonts w:ascii="PT Astra Serif" w:hAnsi="PT Astra Serif"/>
          <w:sz w:val="28"/>
          <w:szCs w:val="28"/>
        </w:rPr>
        <w:t>ПОЛОЖЕНИЕ</w:t>
      </w:r>
    </w:p>
    <w:p>
      <w:pPr>
        <w:pStyle w:val="ConsPlusTitle"/>
        <w:jc w:val="center"/>
        <w:rPr>
          <w:rFonts w:ascii="PT Astra Serif" w:hAnsi="PT Astra Serif"/>
          <w:sz w:val="28"/>
          <w:szCs w:val="28"/>
        </w:rPr>
      </w:pPr>
      <w:r>
        <w:rPr>
          <w:rFonts w:ascii="PT Astra Serif" w:hAnsi="PT Astra Serif"/>
          <w:sz w:val="28"/>
          <w:szCs w:val="28"/>
        </w:rPr>
        <w:t xml:space="preserve">ОБ УСЛОВИЯХ ОПЛАТЫ ТРУДА РАБОТНИКОВ МУНИЦИПАЛЬНЫХ </w:t>
      </w:r>
    </w:p>
    <w:p>
      <w:pPr>
        <w:pStyle w:val="ConsPlusTitle"/>
        <w:jc w:val="center"/>
        <w:rPr>
          <w:rFonts w:ascii="PT Astra Serif" w:hAnsi="PT Astra Serif"/>
          <w:sz w:val="28"/>
          <w:szCs w:val="28"/>
        </w:rPr>
      </w:pPr>
      <w:r>
        <w:rPr>
          <w:rFonts w:ascii="PT Astra Serif" w:hAnsi="PT Astra Serif"/>
          <w:sz w:val="28"/>
          <w:szCs w:val="28"/>
        </w:rPr>
        <w:t>УЧРЕЖДЕНИЙ МОЛОДЕЖНОЙ ПОЛИТИКИ МУНИЦИПАЛЬНОГО</w:t>
      </w:r>
    </w:p>
    <w:p>
      <w:pPr>
        <w:pStyle w:val="ConsPlusTitle"/>
        <w:jc w:val="center"/>
        <w:rPr>
          <w:rFonts w:ascii="PT Astra Serif" w:hAnsi="PT Astra Serif"/>
          <w:sz w:val="28"/>
          <w:szCs w:val="28"/>
        </w:rPr>
      </w:pPr>
      <w:r>
        <w:rPr>
          <w:rFonts w:ascii="PT Astra Serif" w:hAnsi="PT Astra Serif"/>
          <w:sz w:val="28"/>
          <w:szCs w:val="28"/>
        </w:rPr>
        <w:t>ОБРАЗОВАНИЯ ГОРОД ТУЛА</w:t>
      </w:r>
    </w:p>
    <w:p>
      <w:pPr>
        <w:pStyle w:val="Normal"/>
        <w:spacing w:before="0" w:after="1"/>
        <w:rPr>
          <w:rFonts w:ascii="PT Astra Serif" w:hAnsi="PT Astra Serif"/>
          <w:sz w:val="28"/>
          <w:szCs w:val="28"/>
        </w:rPr>
      </w:pPr>
      <w:r>
        <w:rPr>
          <w:rFonts w:ascii="PT Astra Serif" w:hAnsi="PT Astra Serif"/>
          <w:sz w:val="28"/>
          <w:szCs w:val="28"/>
        </w:rPr>
      </w:r>
    </w:p>
    <w:p>
      <w:pPr>
        <w:pStyle w:val="ConsPlusNormal"/>
        <w:jc w:val="center"/>
        <w:rPr>
          <w:rFonts w:ascii="PT Astra Serif" w:hAnsi="PT Astra Serif"/>
          <w:b/>
          <w:sz w:val="28"/>
          <w:szCs w:val="28"/>
        </w:rPr>
      </w:pPr>
      <w:r>
        <w:rPr>
          <w:rFonts w:ascii="PT Astra Serif" w:hAnsi="PT Astra Serif"/>
          <w:b/>
          <w:sz w:val="28"/>
          <w:szCs w:val="28"/>
        </w:rPr>
        <w:t xml:space="preserve">РАЗДЕЛ </w:t>
      </w:r>
      <w:r>
        <w:rPr>
          <w:rFonts w:ascii="PT Astra Serif" w:hAnsi="PT Astra Serif"/>
          <w:b/>
          <w:sz w:val="28"/>
          <w:szCs w:val="28"/>
          <w:lang w:val="en-US"/>
        </w:rPr>
        <w:t>I</w:t>
      </w:r>
    </w:p>
    <w:p>
      <w:pPr>
        <w:pStyle w:val="ConsPlusTitle"/>
        <w:numPr>
          <w:ilvl w:val="0"/>
          <w:numId w:val="0"/>
        </w:numPr>
        <w:jc w:val="center"/>
        <w:outlineLvl w:val="1"/>
        <w:rPr>
          <w:rFonts w:ascii="PT Astra Serif" w:hAnsi="PT Astra Serif"/>
          <w:sz w:val="28"/>
          <w:szCs w:val="28"/>
        </w:rPr>
      </w:pPr>
      <w:r>
        <w:rPr>
          <w:rFonts w:ascii="PT Astra Serif" w:hAnsi="PT Astra Serif"/>
          <w:sz w:val="28"/>
          <w:szCs w:val="28"/>
        </w:rPr>
        <w:t>ОБЩИЕ ПОЛОЖЕНИЯ</w:t>
      </w:r>
    </w:p>
    <w:p>
      <w:pPr>
        <w:pStyle w:val="ConsPlusNormal"/>
        <w:jc w:val="both"/>
        <w:rPr>
          <w:rFonts w:ascii="PT Astra Serif" w:hAnsi="PT Astra Serif"/>
          <w:sz w:val="28"/>
          <w:szCs w:val="28"/>
        </w:rPr>
      </w:pPr>
      <w:r>
        <w:rPr>
          <w:rFonts w:ascii="PT Astra Serif" w:hAnsi="PT Astra Serif"/>
          <w:sz w:val="28"/>
          <w:szCs w:val="28"/>
        </w:rPr>
      </w:r>
    </w:p>
    <w:p>
      <w:pPr>
        <w:pStyle w:val="ConsPlusNormal"/>
        <w:ind w:firstLine="540"/>
        <w:jc w:val="both"/>
        <w:rPr>
          <w:rFonts w:ascii="PT Astra Serif" w:hAnsi="PT Astra Serif"/>
          <w:strike/>
          <w:sz w:val="28"/>
          <w:szCs w:val="28"/>
          <w:highlight w:val="yellow"/>
        </w:rPr>
      </w:pPr>
      <w:r>
        <w:rPr>
          <w:rFonts w:ascii="PT Astra Serif" w:hAnsi="PT Astra Serif"/>
          <w:strike/>
          <w:sz w:val="28"/>
          <w:szCs w:val="28"/>
          <w:highlight w:val="yellow"/>
        </w:rPr>
      </w:r>
    </w:p>
    <w:p>
      <w:pPr>
        <w:pStyle w:val="ConsPlusNormal"/>
        <w:ind w:firstLine="709"/>
        <w:jc w:val="both"/>
        <w:rPr>
          <w:rFonts w:ascii="PT Astra Serif" w:hAnsi="PT Astra Serif"/>
          <w:sz w:val="28"/>
          <w:szCs w:val="28"/>
        </w:rPr>
      </w:pPr>
      <w:r>
        <w:rPr>
          <w:rFonts w:ascii="PT Astra Serif" w:hAnsi="PT Astra Serif"/>
          <w:sz w:val="28"/>
          <w:szCs w:val="28"/>
        </w:rPr>
        <w:t>1. Настоящее Положение разработано в целях определения системы оплаты труда работников муниципальных учреждений молодежной политики муниципального образования город Тула (далее - Учреждение), и устанавливает условия и порядок оплаты труда, осуществления компенсационных и стимулирующих выплат работников Учреждения.</w:t>
      </w:r>
    </w:p>
    <w:p>
      <w:pPr>
        <w:pStyle w:val="ConsPlusNormal"/>
        <w:ind w:firstLine="709"/>
        <w:jc w:val="both"/>
        <w:rPr>
          <w:rFonts w:ascii="PT Astra Serif" w:hAnsi="PT Astra Serif"/>
          <w:sz w:val="28"/>
          <w:szCs w:val="28"/>
        </w:rPr>
      </w:pPr>
      <w:r>
        <w:rPr>
          <w:rFonts w:ascii="PT Astra Serif" w:hAnsi="PT Astra Serif"/>
          <w:sz w:val="28"/>
          <w:szCs w:val="28"/>
        </w:rPr>
        <w:t>2. Определение размеров заработной платы по основной должности, а также по должности, занимаемой в порядке совместительства, производится раздельно по каждой из должностей.</w:t>
      </w:r>
    </w:p>
    <w:p>
      <w:pPr>
        <w:pStyle w:val="ConsPlusNormal"/>
        <w:ind w:firstLine="709"/>
        <w:jc w:val="both"/>
        <w:rPr>
          <w:rFonts w:ascii="PT Astra Serif" w:hAnsi="PT Astra Serif"/>
          <w:sz w:val="28"/>
          <w:szCs w:val="28"/>
        </w:rPr>
      </w:pPr>
      <w:r>
        <w:rPr>
          <w:rFonts w:ascii="PT Astra Serif" w:hAnsi="PT Astra Serif"/>
          <w:sz w:val="28"/>
          <w:szCs w:val="28"/>
        </w:rPr>
        <w:t>Оплата труда работников Учреждения, занятых по совместительству, а также на условиях неполного рабочего времени, производится пропорционально отработанному работником времени или в зависимости от выполненного работником объема работ.</w:t>
      </w:r>
    </w:p>
    <w:p>
      <w:pPr>
        <w:pStyle w:val="ConsPlusNormal"/>
        <w:ind w:firstLine="709"/>
        <w:jc w:val="both"/>
        <w:rPr>
          <w:rFonts w:ascii="PT Astra Serif" w:hAnsi="PT Astra Serif"/>
          <w:sz w:val="28"/>
          <w:szCs w:val="28"/>
        </w:rPr>
      </w:pPr>
      <w:r>
        <w:rPr>
          <w:rFonts w:ascii="PT Astra Serif" w:hAnsi="PT Astra Serif"/>
          <w:sz w:val="28"/>
          <w:szCs w:val="28"/>
        </w:rPr>
        <w:t>По отдельным должностям работников в штатном расписании допускается двойное наименование должностей. Первой указывается более высокая должность, по которой устанавливается оплата труда.</w:t>
      </w:r>
    </w:p>
    <w:p>
      <w:pPr>
        <w:pStyle w:val="ConsPlusNormal"/>
        <w:ind w:firstLine="709"/>
        <w:jc w:val="both"/>
        <w:rPr>
          <w:rFonts w:ascii="PT Astra Serif" w:hAnsi="PT Astra Serif"/>
          <w:sz w:val="28"/>
          <w:szCs w:val="28"/>
        </w:rPr>
      </w:pPr>
      <w:r>
        <w:rPr>
          <w:rFonts w:ascii="PT Astra Serif" w:hAnsi="PT Astra Serif"/>
          <w:sz w:val="28"/>
          <w:szCs w:val="28"/>
        </w:rPr>
        <w:t>Оплата труда работников Учреждения, не предусмотренных настоящим Положением, производится в порядке, установленном для муниципальных учреждений муниципального образования город Тула соответствующих отраслей, с учетом условий, предусмотренных настоящим Положением.</w:t>
      </w:r>
    </w:p>
    <w:p>
      <w:pPr>
        <w:pStyle w:val="ConsPlusNormal"/>
        <w:ind w:firstLine="709"/>
        <w:jc w:val="both"/>
        <w:rPr>
          <w:rFonts w:ascii="PT Astra Serif" w:hAnsi="PT Astra Serif"/>
          <w:sz w:val="28"/>
          <w:szCs w:val="28"/>
        </w:rPr>
      </w:pPr>
      <w:r>
        <w:rPr>
          <w:rFonts w:ascii="PT Astra Serif" w:hAnsi="PT Astra Serif"/>
          <w:sz w:val="28"/>
          <w:szCs w:val="28"/>
        </w:rPr>
        <w:t>3. Месячная заработная плата работника Учреждения, полностью отработавшего за этот период норму рабочего времени и выполнившего норму труда (трудовые обязанности), не может быть ниже минимальной заработной платы, установленной в Тульской области.</w:t>
      </w:r>
    </w:p>
    <w:p>
      <w:pPr>
        <w:pStyle w:val="Normal"/>
        <w:widowControl w:val="false"/>
        <w:spacing w:lineRule="auto" w:line="240" w:before="0" w:after="0"/>
        <w:ind w:firstLine="709"/>
        <w:jc w:val="both"/>
        <w:rPr>
          <w:rFonts w:ascii="PT Astra Serif" w:hAnsi="PT Astra Serif" w:eastAsia="Times New Roman" w:cs="Calibri" w:cstheme="minorHAnsi"/>
          <w:color w:themeColor="dark1" w:val="000000"/>
          <w:sz w:val="28"/>
          <w:szCs w:val="28"/>
          <w:lang w:eastAsia="ru-RU"/>
        </w:rPr>
      </w:pPr>
      <w:r>
        <w:rPr>
          <w:rFonts w:eastAsia="Times New Roman" w:cs="Calibri" w:ascii="PT Astra Serif" w:hAnsi="PT Astra Serif" w:cstheme="minorHAnsi"/>
          <w:color w:themeColor="dark1" w:val="000000"/>
          <w:sz w:val="28"/>
          <w:szCs w:val="28"/>
          <w:lang w:eastAsia="ru-RU"/>
        </w:rPr>
        <w:t>4. Фонд оплаты труда работников Учреждения формируется исходя из объема субсидий, поступающих в установленном порядке муниципальному автономному и бюджетному учреждению из бюджета муниципального образования город Тула, средств, поступающих от приносящей доход деятельности, иных установленных законодательством доходов.</w:t>
      </w:r>
    </w:p>
    <w:p>
      <w:pPr>
        <w:pStyle w:val="ConsPlusNormal"/>
        <w:ind w:firstLine="709"/>
        <w:jc w:val="both"/>
        <w:rPr>
          <w:rFonts w:ascii="PT Astra Serif" w:hAnsi="PT Astra Serif"/>
          <w:color w:themeColor="dark1" w:val="000000"/>
          <w:sz w:val="28"/>
          <w:szCs w:val="28"/>
        </w:rPr>
      </w:pPr>
      <w:r>
        <w:rPr>
          <w:rFonts w:ascii="PT Astra Serif" w:hAnsi="PT Astra Serif"/>
          <w:color w:themeColor="dark1" w:val="000000"/>
          <w:sz w:val="28"/>
          <w:szCs w:val="28"/>
        </w:rPr>
        <w:t>5. Предельная доля оплаты труда работников административно-управленческого и вспомогательного персонала в фонде оплаты труда Учреждения устанавливается не более 40 процентов.</w:t>
      </w:r>
    </w:p>
    <w:p>
      <w:pPr>
        <w:pStyle w:val="ConsPlusNormal"/>
        <w:ind w:firstLine="709"/>
        <w:jc w:val="both"/>
        <w:rPr>
          <w:color w:val="000000"/>
        </w:rPr>
      </w:pPr>
      <w:r>
        <w:rPr>
          <w:rFonts w:ascii="PT Astra Serif" w:hAnsi="PT Astra Serif"/>
          <w:color w:val="000000"/>
          <w:sz w:val="28"/>
          <w:szCs w:val="28"/>
        </w:rPr>
        <w:t>Перечень должностей, относимых к административно-управленческому и вспомогательному персоналу Учреждения, устанавливается локальным актом Учреждения.</w:t>
      </w:r>
    </w:p>
    <w:p>
      <w:pPr>
        <w:pStyle w:val="ConsPlusNormal"/>
        <w:ind w:firstLine="709"/>
        <w:jc w:val="both"/>
        <w:rPr>
          <w:rFonts w:ascii="PT Astra Serif" w:hAnsi="PT Astra Serif"/>
          <w:color w:themeColor="dark1" w:val="000000"/>
          <w:sz w:val="28"/>
          <w:szCs w:val="28"/>
        </w:rPr>
      </w:pPr>
      <w:r>
        <w:rPr>
          <w:rFonts w:ascii="PT Astra Serif" w:hAnsi="PT Astra Serif"/>
          <w:color w:themeColor="dark1" w:val="000000"/>
          <w:sz w:val="28"/>
          <w:szCs w:val="28"/>
        </w:rPr>
        <w:t xml:space="preserve">6. Расчетный среднемесячный уровень заработной платы работников Учреждения не должен превышать расчетный среднемесячный уровень оплаты труда лиц, замещающих должности муниципальной службы, работников, замещающих должности, не отнесённые к должностям муниципальной службы отраслевого (функционального) органа администрации города Тулы, осуществляющего функции и полномочия Учредителя Учреждения (далее - Учредитель, сотрудники Учредителя). </w:t>
      </w:r>
    </w:p>
    <w:p>
      <w:pPr>
        <w:pStyle w:val="ConsPlusNormal"/>
        <w:ind w:firstLine="709"/>
        <w:jc w:val="both"/>
        <w:rPr>
          <w:rFonts w:ascii="PT Astra Serif" w:hAnsi="PT Astra Serif"/>
          <w:color w:themeColor="dark1" w:val="000000"/>
          <w:sz w:val="28"/>
          <w:szCs w:val="28"/>
        </w:rPr>
      </w:pPr>
      <w:r>
        <w:rPr>
          <w:rFonts w:ascii="PT Astra Serif" w:hAnsi="PT Astra Serif"/>
          <w:color w:themeColor="dark1" w:val="000000"/>
          <w:sz w:val="28"/>
          <w:szCs w:val="28"/>
        </w:rPr>
        <w:t>Расчетный среднемесячный уровень оплаты труда сотрудников Учредителя определяется путем деления установленного объема бюджетных ассигнований на оплату труда сотрудников Учредителя на установленную численность сотрудников Учредителя и деления полученного результата на 12 (количество месяцев в году) и доводится Учредителем до руководителя Учреждения.</w:t>
      </w:r>
    </w:p>
    <w:p>
      <w:pPr>
        <w:pStyle w:val="ConsPlusNormal"/>
        <w:ind w:firstLine="709"/>
        <w:jc w:val="both"/>
        <w:rPr>
          <w:rFonts w:ascii="PT Astra Serif" w:hAnsi="PT Astra Serif"/>
          <w:color w:themeColor="dark1" w:val="000000"/>
          <w:sz w:val="28"/>
          <w:szCs w:val="28"/>
        </w:rPr>
      </w:pPr>
      <w:r>
        <w:rPr>
          <w:rFonts w:ascii="PT Astra Serif" w:hAnsi="PT Astra Serif"/>
          <w:color w:themeColor="dark1" w:val="000000"/>
          <w:sz w:val="28"/>
          <w:szCs w:val="28"/>
        </w:rPr>
        <w:t>Расчетный среднемесячный уровень заработной платы работников Учреждения определяется путем деления установленного фонда оплаты труда работников Учреждения (без учета объема бюджетных ассигнований, предусматриваемых на оплату труда работников Учреждения, в отношении которых федеральными законами, актами Президента Российской Федерации или Правительства Российской Федерации установлены специальные требования к уровню оплаты их труда (далее - специальные требования к уровню оплаты труда)) на численность работников Учреждения в соответствии с утвержденным штатным расписанием (без учета численности работников, в отношении которых установлены специальные требования к уровню оплаты их труда) и деления полученного результата на 12 (количество месяцев в году).</w:t>
      </w:r>
    </w:p>
    <w:p>
      <w:pPr>
        <w:pStyle w:val="ConsPlusNormal"/>
        <w:ind w:firstLine="709"/>
        <w:jc w:val="both"/>
        <w:rPr>
          <w:rFonts w:ascii="PT Astra Serif" w:hAnsi="PT Astra Serif"/>
          <w:color w:themeColor="dark1" w:val="000000"/>
          <w:sz w:val="28"/>
          <w:szCs w:val="28"/>
        </w:rPr>
      </w:pPr>
      <w:r>
        <w:rPr>
          <w:rFonts w:ascii="PT Astra Serif" w:hAnsi="PT Astra Serif"/>
          <w:color w:themeColor="dark1" w:val="000000"/>
          <w:sz w:val="28"/>
          <w:szCs w:val="28"/>
        </w:rPr>
        <w:t>Сопоставление расчетного среднемесячного уровня заработной платы работников Учреждения осуществляется с расчетным среднемесячным уровнем оплаты труда сотрудников Учредителя.</w:t>
      </w:r>
    </w:p>
    <w:p>
      <w:pPr>
        <w:pStyle w:val="ConsPlusNormal"/>
        <w:spacing w:before="220" w:after="0"/>
        <w:ind w:firstLine="540"/>
        <w:jc w:val="both"/>
        <w:rPr>
          <w:rFonts w:ascii="PT Astra Serif" w:hAnsi="PT Astra Serif"/>
          <w:sz w:val="28"/>
          <w:szCs w:val="28"/>
        </w:rPr>
      </w:pPr>
      <w:r>
        <w:rPr>
          <w:rFonts w:ascii="PT Astra Serif" w:hAnsi="PT Astra Serif"/>
          <w:sz w:val="28"/>
          <w:szCs w:val="28"/>
        </w:rPr>
      </w:r>
    </w:p>
    <w:p>
      <w:pPr>
        <w:pStyle w:val="ConsPlusNormal"/>
        <w:jc w:val="center"/>
        <w:rPr>
          <w:rFonts w:ascii="PT Astra Serif" w:hAnsi="PT Astra Serif"/>
          <w:b/>
          <w:sz w:val="28"/>
          <w:szCs w:val="28"/>
        </w:rPr>
      </w:pPr>
      <w:r>
        <w:rPr>
          <w:rFonts w:ascii="PT Astra Serif" w:hAnsi="PT Astra Serif"/>
          <w:b/>
          <w:sz w:val="28"/>
          <w:szCs w:val="28"/>
        </w:rPr>
        <w:t>РАЗДЕЛ I</w:t>
      </w:r>
      <w:r>
        <w:rPr>
          <w:rFonts w:ascii="PT Astra Serif" w:hAnsi="PT Astra Serif"/>
          <w:b/>
          <w:sz w:val="28"/>
          <w:szCs w:val="28"/>
          <w:lang w:val="en-US"/>
        </w:rPr>
        <w:t>I</w:t>
      </w:r>
    </w:p>
    <w:p>
      <w:pPr>
        <w:pStyle w:val="ConsPlusNormal"/>
        <w:jc w:val="center"/>
        <w:rPr>
          <w:rFonts w:ascii="PT Astra Serif" w:hAnsi="PT Astra Serif"/>
          <w:b/>
          <w:sz w:val="28"/>
          <w:szCs w:val="28"/>
        </w:rPr>
      </w:pPr>
      <w:r>
        <w:rPr>
          <w:rFonts w:ascii="PT Astra Serif" w:hAnsi="PT Astra Serif"/>
          <w:b/>
          <w:sz w:val="28"/>
          <w:szCs w:val="28"/>
        </w:rPr>
        <w:t>ПОРЯДОК И УСЛОВИЯ ОПЛАТЫ ТРУДА РАБОТНИКОВ УЧРЕЖДЕНИЯ</w:t>
      </w:r>
    </w:p>
    <w:p>
      <w:pPr>
        <w:pStyle w:val="ConsPlusNormal"/>
        <w:jc w:val="both"/>
        <w:rPr>
          <w:rFonts w:ascii="PT Astra Serif" w:hAnsi="PT Astra Serif"/>
          <w:sz w:val="28"/>
          <w:szCs w:val="28"/>
        </w:rPr>
      </w:pPr>
      <w:r>
        <w:rPr>
          <w:rFonts w:ascii="PT Astra Serif" w:hAnsi="PT Astra Serif"/>
          <w:sz w:val="28"/>
          <w:szCs w:val="28"/>
        </w:rPr>
      </w:r>
    </w:p>
    <w:p>
      <w:pPr>
        <w:pStyle w:val="NormalWeb"/>
        <w:spacing w:beforeAutospacing="0" w:before="0" w:afterAutospacing="0" w:after="0"/>
        <w:ind w:firstLine="709"/>
        <w:jc w:val="both"/>
        <w:rPr>
          <w:rFonts w:ascii="PT Astra Serif" w:hAnsi="PT Astra Serif"/>
          <w:sz w:val="28"/>
          <w:szCs w:val="28"/>
        </w:rPr>
      </w:pPr>
      <w:r>
        <w:rPr>
          <w:rFonts w:ascii="PT Astra Serif" w:hAnsi="PT Astra Serif"/>
          <w:sz w:val="28"/>
          <w:szCs w:val="28"/>
        </w:rPr>
        <w:t>7. Размеры должностных окладов (окладов) работников Учреждения устанавливаются на основе отнесения должностей (профессий) к профессиональным квалификационным группам (далее - ПКГ) по квалификационным уровням.</w:t>
      </w:r>
    </w:p>
    <w:p>
      <w:pPr>
        <w:pStyle w:val="NormalWeb"/>
        <w:spacing w:beforeAutospacing="0" w:before="0" w:afterAutospacing="0" w:after="0"/>
        <w:ind w:firstLine="709"/>
        <w:jc w:val="both"/>
        <w:rPr>
          <w:rFonts w:ascii="PT Astra Serif" w:hAnsi="PT Astra Serif"/>
          <w:sz w:val="28"/>
          <w:szCs w:val="28"/>
        </w:rPr>
      </w:pPr>
      <w:r>
        <w:rPr>
          <w:rFonts w:ascii="PT Astra Serif" w:hAnsi="PT Astra Serif"/>
          <w:sz w:val="28"/>
          <w:szCs w:val="28"/>
        </w:rPr>
      </w:r>
      <w:bookmarkStart w:id="4" w:name="p34"/>
      <w:bookmarkStart w:id="5" w:name="p34"/>
      <w:bookmarkEnd w:id="5"/>
    </w:p>
    <w:p>
      <w:pPr>
        <w:pStyle w:val="NormalWeb"/>
        <w:spacing w:beforeAutospacing="0" w:before="0" w:afterAutospacing="0" w:after="0"/>
        <w:ind w:firstLine="709"/>
        <w:jc w:val="both"/>
        <w:rPr>
          <w:rFonts w:ascii="PT Astra Serif" w:hAnsi="PT Astra Serif"/>
          <w:sz w:val="28"/>
          <w:szCs w:val="28"/>
        </w:rPr>
      </w:pPr>
      <w:r>
        <w:rPr>
          <w:rFonts w:ascii="PT Astra Serif" w:hAnsi="PT Astra Serif"/>
          <w:sz w:val="28"/>
          <w:szCs w:val="28"/>
        </w:rPr>
        <w:t xml:space="preserve">8. Размеры должностных окладов работников Учреждения, должности которых отнесены к ПКГ, утвержденным Приказом Министерства здравоохранения и социального развития Российской Федерации от 18 июля 2008 г. № 342н «Об утверждении профессиональных квалификационных групп должностей работников печатных средств массовой информации»: </w:t>
      </w:r>
    </w:p>
    <w:tbl>
      <w:tblPr>
        <w:tblW w:w="9030" w:type="dxa"/>
        <w:jc w:val="start"/>
        <w:tblInd w:w="15" w:type="dxa"/>
        <w:tblLayout w:type="fixed"/>
        <w:tblCellMar>
          <w:top w:w="0" w:type="dxa"/>
          <w:start w:w="7" w:type="dxa"/>
          <w:bottom w:w="0" w:type="dxa"/>
          <w:end w:w="7" w:type="dxa"/>
        </w:tblCellMar>
        <w:tblLook w:val="04a0" w:noHBand="0" w:noVBand="1" w:firstColumn="1" w:lastRow="0" w:lastColumn="0" w:firstRow="1"/>
      </w:tblPr>
      <w:tblGrid>
        <w:gridCol w:w="5920"/>
        <w:gridCol w:w="3110"/>
      </w:tblGrid>
      <w:tr>
        <w:trPr>
          <w:trHeight w:val="859" w:hRule="atLeast"/>
        </w:trPr>
        <w:tc>
          <w:tcPr>
            <w:tcW w:w="5920" w:type="dxa"/>
            <w:tcBorders>
              <w:top w:val="single" w:sz="6" w:space="0" w:color="000000"/>
              <w:start w:val="single" w:sz="6" w:space="0" w:color="000000"/>
              <w:bottom w:val="single" w:sz="6" w:space="0" w:color="000000"/>
              <w:end w:val="single" w:sz="6" w:space="0" w:color="000000"/>
            </w:tcBorders>
          </w:tcPr>
          <w:p>
            <w:pPr>
              <w:pStyle w:val="Normal"/>
              <w:spacing w:lineRule="auto" w:line="240" w:before="0" w:after="0"/>
              <w:jc w:val="center"/>
              <w:rPr>
                <w:rFonts w:ascii="PT Astra Serif" w:hAnsi="PT Astra Serif" w:eastAsia="Times New Roman" w:cs="Times New Roman"/>
                <w:sz w:val="28"/>
                <w:szCs w:val="28"/>
                <w:lang w:eastAsia="ru-RU"/>
              </w:rPr>
            </w:pPr>
            <w:r>
              <w:rPr>
                <w:rFonts w:eastAsia="Times New Roman" w:cs="Times New Roman" w:ascii="PT Astra Serif" w:hAnsi="PT Astra Serif"/>
                <w:sz w:val="28"/>
                <w:szCs w:val="28"/>
                <w:lang w:eastAsia="ru-RU"/>
              </w:rPr>
              <w:t>Профессиональная квалификационная группа (ПКГ), квалификационный уровень</w:t>
            </w:r>
          </w:p>
        </w:tc>
        <w:tc>
          <w:tcPr>
            <w:tcW w:w="3110" w:type="dxa"/>
            <w:tcBorders>
              <w:top w:val="single" w:sz="6" w:space="0" w:color="000000"/>
              <w:start w:val="single" w:sz="6" w:space="0" w:color="000000"/>
              <w:bottom w:val="single" w:sz="6" w:space="0" w:color="000000"/>
              <w:end w:val="single" w:sz="6" w:space="0" w:color="000000"/>
            </w:tcBorders>
          </w:tcPr>
          <w:p>
            <w:pPr>
              <w:pStyle w:val="Normal"/>
              <w:spacing w:lineRule="auto" w:line="240" w:before="0" w:after="0"/>
              <w:ind w:firstLine="171"/>
              <w:jc w:val="center"/>
              <w:rPr>
                <w:rFonts w:ascii="PT Astra Serif" w:hAnsi="PT Astra Serif" w:eastAsia="Times New Roman" w:cs="Times New Roman"/>
                <w:sz w:val="28"/>
                <w:szCs w:val="28"/>
                <w:lang w:eastAsia="ru-RU"/>
              </w:rPr>
            </w:pPr>
            <w:r>
              <w:rPr>
                <w:rFonts w:eastAsia="Times New Roman" w:cs="Times New Roman" w:ascii="PT Astra Serif" w:hAnsi="PT Astra Serif"/>
                <w:sz w:val="28"/>
                <w:szCs w:val="28"/>
                <w:lang w:eastAsia="ru-RU"/>
              </w:rPr>
              <w:t>Размер должностного оклада, рублей</w:t>
            </w:r>
          </w:p>
        </w:tc>
      </w:tr>
      <w:tr>
        <w:trPr>
          <w:trHeight w:val="396" w:hRule="atLeast"/>
        </w:trPr>
        <w:tc>
          <w:tcPr>
            <w:tcW w:w="9030" w:type="dxa"/>
            <w:gridSpan w:val="2"/>
            <w:tcBorders>
              <w:top w:val="single" w:sz="6" w:space="0" w:color="000000"/>
              <w:start w:val="single" w:sz="6" w:space="0" w:color="000000"/>
              <w:bottom w:val="single" w:sz="6" w:space="0" w:color="000000"/>
              <w:end w:val="single" w:sz="6" w:space="0" w:color="000000"/>
            </w:tcBorders>
          </w:tcPr>
          <w:p>
            <w:pPr>
              <w:pStyle w:val="Normal"/>
              <w:spacing w:lineRule="auto" w:line="240" w:before="0" w:after="0"/>
              <w:jc w:val="center"/>
              <w:rPr>
                <w:rFonts w:ascii="PT Astra Serif" w:hAnsi="PT Astra Serif" w:eastAsia="Times New Roman" w:cs="Times New Roman"/>
                <w:sz w:val="28"/>
                <w:szCs w:val="28"/>
                <w:lang w:eastAsia="ru-RU"/>
              </w:rPr>
            </w:pPr>
            <w:r>
              <w:rPr>
                <w:rFonts w:eastAsia="Times New Roman" w:cs="Times New Roman" w:ascii="PT Astra Serif" w:hAnsi="PT Astra Serif"/>
                <w:sz w:val="28"/>
                <w:szCs w:val="28"/>
                <w:lang w:eastAsia="ru-RU"/>
              </w:rPr>
              <w:t>ПКГ</w:t>
            </w:r>
            <w:hyperlink r:id="rId2">
              <w:r>
                <w:rPr>
                  <w:rStyle w:val="Style9"/>
                  <w:rFonts w:eastAsia="Times New Roman" w:cs="Times New Roman" w:ascii="PT Astra Serif" w:hAnsi="PT Astra Serif"/>
                  <w:sz w:val="28"/>
                  <w:szCs w:val="28"/>
                  <w:lang w:eastAsia="ru-RU"/>
                </w:rPr>
                <w:t xml:space="preserve"> «Должности работников печатных средств массовой информации третьего уровня»</w:t>
              </w:r>
            </w:hyperlink>
          </w:p>
        </w:tc>
      </w:tr>
      <w:tr>
        <w:trPr>
          <w:trHeight w:val="396" w:hRule="atLeast"/>
        </w:trPr>
        <w:tc>
          <w:tcPr>
            <w:tcW w:w="5920" w:type="dxa"/>
            <w:tcBorders>
              <w:top w:val="single" w:sz="6" w:space="0" w:color="000000"/>
              <w:start w:val="single" w:sz="6" w:space="0" w:color="000000"/>
              <w:bottom w:val="single" w:sz="6" w:space="0" w:color="000000"/>
              <w:end w:val="single" w:sz="6" w:space="0" w:color="000000"/>
            </w:tcBorders>
          </w:tcPr>
          <w:p>
            <w:pPr>
              <w:pStyle w:val="Normal"/>
              <w:spacing w:lineRule="auto" w:line="240" w:before="0" w:after="0"/>
              <w:rPr>
                <w:rFonts w:ascii="PT Astra Serif" w:hAnsi="PT Astra Serif" w:eastAsia="Times New Roman" w:cs="Times New Roman"/>
                <w:sz w:val="28"/>
                <w:szCs w:val="28"/>
                <w:lang w:eastAsia="ru-RU"/>
              </w:rPr>
            </w:pPr>
            <w:r>
              <w:rPr>
                <w:rFonts w:eastAsia="Times New Roman" w:cs="Times New Roman" w:ascii="PT Astra Serif" w:hAnsi="PT Astra Serif"/>
                <w:sz w:val="28"/>
                <w:szCs w:val="28"/>
                <w:lang w:eastAsia="ru-RU"/>
              </w:rPr>
              <w:t xml:space="preserve">1 квалификационный уровень </w:t>
            </w:r>
          </w:p>
        </w:tc>
        <w:tc>
          <w:tcPr>
            <w:tcW w:w="3110" w:type="dxa"/>
            <w:tcBorders>
              <w:top w:val="single" w:sz="6" w:space="0" w:color="000000"/>
              <w:start w:val="single" w:sz="6" w:space="0" w:color="000000"/>
              <w:bottom w:val="single" w:sz="6" w:space="0" w:color="000000"/>
              <w:end w:val="single" w:sz="6" w:space="0" w:color="000000"/>
            </w:tcBorders>
          </w:tcPr>
          <w:p>
            <w:pPr>
              <w:pStyle w:val="Normal"/>
              <w:spacing w:lineRule="auto" w:line="240" w:before="0" w:after="0"/>
              <w:jc w:val="center"/>
              <w:rPr>
                <w:rFonts w:ascii="PT Astra Serif" w:hAnsi="PT Astra Serif" w:eastAsia="Times New Roman" w:cs="Times New Roman"/>
                <w:sz w:val="28"/>
                <w:szCs w:val="28"/>
                <w:lang w:eastAsia="ru-RU"/>
              </w:rPr>
            </w:pPr>
            <w:r>
              <w:rPr>
                <w:rFonts w:eastAsia="Times New Roman" w:cs="Times New Roman" w:ascii="PT Astra Serif" w:hAnsi="PT Astra Serif"/>
                <w:sz w:val="28"/>
                <w:szCs w:val="28"/>
                <w:lang w:eastAsia="ru-RU"/>
              </w:rPr>
              <w:t>16 448</w:t>
            </w:r>
          </w:p>
        </w:tc>
      </w:tr>
      <w:tr>
        <w:trPr>
          <w:trHeight w:val="396" w:hRule="atLeast"/>
        </w:trPr>
        <w:tc>
          <w:tcPr>
            <w:tcW w:w="5920" w:type="dxa"/>
            <w:tcBorders>
              <w:top w:val="single" w:sz="6" w:space="0" w:color="000000"/>
              <w:start w:val="single" w:sz="6" w:space="0" w:color="000000"/>
              <w:bottom w:val="single" w:sz="6" w:space="0" w:color="000000"/>
              <w:end w:val="single" w:sz="6" w:space="0" w:color="000000"/>
            </w:tcBorders>
          </w:tcPr>
          <w:p>
            <w:pPr>
              <w:pStyle w:val="Normal"/>
              <w:spacing w:lineRule="auto" w:line="240" w:before="0" w:after="0"/>
              <w:rPr>
                <w:rFonts w:ascii="PT Astra Serif" w:hAnsi="PT Astra Serif" w:eastAsia="Times New Roman" w:cs="Times New Roman"/>
                <w:sz w:val="28"/>
                <w:szCs w:val="28"/>
                <w:lang w:eastAsia="ru-RU"/>
              </w:rPr>
            </w:pPr>
            <w:r>
              <w:rPr>
                <w:rFonts w:eastAsia="Times New Roman" w:cs="Times New Roman" w:ascii="PT Astra Serif" w:hAnsi="PT Astra Serif"/>
                <w:sz w:val="28"/>
                <w:szCs w:val="28"/>
                <w:lang w:eastAsia="ru-RU"/>
              </w:rPr>
              <w:t xml:space="preserve">2 квалификационный уровень </w:t>
            </w:r>
          </w:p>
        </w:tc>
        <w:tc>
          <w:tcPr>
            <w:tcW w:w="3110" w:type="dxa"/>
            <w:tcBorders>
              <w:top w:val="single" w:sz="6" w:space="0" w:color="000000"/>
              <w:start w:val="single" w:sz="6" w:space="0" w:color="000000"/>
              <w:bottom w:val="single" w:sz="6" w:space="0" w:color="000000"/>
              <w:end w:val="single" w:sz="6" w:space="0" w:color="000000"/>
            </w:tcBorders>
          </w:tcPr>
          <w:p>
            <w:pPr>
              <w:pStyle w:val="Normal"/>
              <w:spacing w:lineRule="auto" w:line="240" w:before="0" w:after="0"/>
              <w:jc w:val="center"/>
              <w:rPr>
                <w:rFonts w:ascii="PT Astra Serif" w:hAnsi="PT Astra Serif" w:eastAsia="Times New Roman" w:cs="Times New Roman"/>
                <w:sz w:val="28"/>
                <w:szCs w:val="28"/>
                <w:lang w:eastAsia="ru-RU"/>
              </w:rPr>
            </w:pPr>
            <w:r>
              <w:rPr>
                <w:rFonts w:eastAsia="Times New Roman" w:cs="Times New Roman" w:ascii="PT Astra Serif" w:hAnsi="PT Astra Serif"/>
                <w:sz w:val="28"/>
                <w:szCs w:val="28"/>
                <w:lang w:eastAsia="ru-RU"/>
              </w:rPr>
              <w:t>17 271</w:t>
            </w:r>
          </w:p>
        </w:tc>
      </w:tr>
      <w:tr>
        <w:trPr>
          <w:trHeight w:val="396" w:hRule="atLeast"/>
        </w:trPr>
        <w:tc>
          <w:tcPr>
            <w:tcW w:w="5920" w:type="dxa"/>
            <w:tcBorders>
              <w:top w:val="single" w:sz="6" w:space="0" w:color="000000"/>
              <w:start w:val="single" w:sz="6" w:space="0" w:color="000000"/>
              <w:bottom w:val="single" w:sz="6" w:space="0" w:color="000000"/>
              <w:end w:val="single" w:sz="6" w:space="0" w:color="000000"/>
            </w:tcBorders>
          </w:tcPr>
          <w:p>
            <w:pPr>
              <w:pStyle w:val="Normal"/>
              <w:spacing w:lineRule="auto" w:line="240" w:before="0" w:after="0"/>
              <w:rPr>
                <w:rFonts w:ascii="PT Astra Serif" w:hAnsi="PT Astra Serif" w:eastAsia="Times New Roman" w:cs="Times New Roman"/>
                <w:sz w:val="28"/>
                <w:szCs w:val="28"/>
                <w:lang w:eastAsia="ru-RU"/>
              </w:rPr>
            </w:pPr>
            <w:r>
              <w:rPr>
                <w:rFonts w:eastAsia="Times New Roman" w:cs="Times New Roman" w:ascii="PT Astra Serif" w:hAnsi="PT Astra Serif"/>
                <w:sz w:val="28"/>
                <w:szCs w:val="28"/>
                <w:lang w:eastAsia="ru-RU"/>
              </w:rPr>
              <w:t xml:space="preserve">3 квалификационный уровень </w:t>
            </w:r>
          </w:p>
        </w:tc>
        <w:tc>
          <w:tcPr>
            <w:tcW w:w="3110" w:type="dxa"/>
            <w:tcBorders>
              <w:top w:val="single" w:sz="6" w:space="0" w:color="000000"/>
              <w:start w:val="single" w:sz="6" w:space="0" w:color="000000"/>
              <w:bottom w:val="single" w:sz="6" w:space="0" w:color="000000"/>
              <w:end w:val="single" w:sz="6" w:space="0" w:color="000000"/>
            </w:tcBorders>
          </w:tcPr>
          <w:p>
            <w:pPr>
              <w:pStyle w:val="Normal"/>
              <w:spacing w:lineRule="auto" w:line="240" w:before="0" w:after="0"/>
              <w:jc w:val="center"/>
              <w:rPr>
                <w:rFonts w:ascii="PT Astra Serif" w:hAnsi="PT Astra Serif" w:eastAsia="Times New Roman" w:cs="Times New Roman"/>
                <w:sz w:val="28"/>
                <w:szCs w:val="28"/>
                <w:lang w:eastAsia="ru-RU"/>
              </w:rPr>
            </w:pPr>
            <w:r>
              <w:rPr>
                <w:rFonts w:eastAsia="Times New Roman" w:cs="Times New Roman" w:ascii="PT Astra Serif" w:hAnsi="PT Astra Serif"/>
                <w:sz w:val="28"/>
                <w:szCs w:val="28"/>
                <w:lang w:eastAsia="ru-RU"/>
              </w:rPr>
              <w:t>18 093</w:t>
            </w:r>
          </w:p>
        </w:tc>
      </w:tr>
      <w:tr>
        <w:trPr>
          <w:trHeight w:val="396" w:hRule="atLeast"/>
        </w:trPr>
        <w:tc>
          <w:tcPr>
            <w:tcW w:w="5920" w:type="dxa"/>
            <w:tcBorders>
              <w:top w:val="single" w:sz="6" w:space="0" w:color="000000"/>
              <w:start w:val="single" w:sz="6" w:space="0" w:color="000000"/>
              <w:bottom w:val="single" w:sz="6" w:space="0" w:color="000000"/>
              <w:end w:val="single" w:sz="6" w:space="0" w:color="000000"/>
            </w:tcBorders>
          </w:tcPr>
          <w:p>
            <w:pPr>
              <w:pStyle w:val="Normal"/>
              <w:spacing w:lineRule="auto" w:line="240" w:before="0" w:after="0"/>
              <w:rPr>
                <w:rFonts w:ascii="PT Astra Serif" w:hAnsi="PT Astra Serif" w:eastAsia="Times New Roman" w:cs="Times New Roman"/>
                <w:sz w:val="28"/>
                <w:szCs w:val="28"/>
                <w:lang w:eastAsia="ru-RU"/>
              </w:rPr>
            </w:pPr>
            <w:r>
              <w:rPr>
                <w:rFonts w:eastAsia="Times New Roman" w:cs="Times New Roman" w:ascii="PT Astra Serif" w:hAnsi="PT Astra Serif"/>
                <w:sz w:val="28"/>
                <w:szCs w:val="28"/>
                <w:lang w:eastAsia="ru-RU"/>
              </w:rPr>
              <w:t xml:space="preserve">4 квалификационный уровень </w:t>
            </w:r>
          </w:p>
        </w:tc>
        <w:tc>
          <w:tcPr>
            <w:tcW w:w="3110" w:type="dxa"/>
            <w:tcBorders>
              <w:top w:val="single" w:sz="6" w:space="0" w:color="000000"/>
              <w:start w:val="single" w:sz="6" w:space="0" w:color="000000"/>
              <w:bottom w:val="single" w:sz="6" w:space="0" w:color="000000"/>
              <w:end w:val="single" w:sz="6" w:space="0" w:color="000000"/>
            </w:tcBorders>
          </w:tcPr>
          <w:p>
            <w:pPr>
              <w:pStyle w:val="Normal"/>
              <w:spacing w:lineRule="auto" w:line="240" w:before="0" w:after="0"/>
              <w:jc w:val="center"/>
              <w:rPr>
                <w:rFonts w:ascii="PT Astra Serif" w:hAnsi="PT Astra Serif" w:eastAsia="Times New Roman" w:cs="Times New Roman"/>
                <w:sz w:val="28"/>
                <w:szCs w:val="28"/>
                <w:lang w:eastAsia="ru-RU"/>
              </w:rPr>
            </w:pPr>
            <w:r>
              <w:rPr>
                <w:rFonts w:eastAsia="Times New Roman" w:cs="Times New Roman" w:ascii="PT Astra Serif" w:hAnsi="PT Astra Serif"/>
                <w:sz w:val="28"/>
                <w:szCs w:val="28"/>
                <w:lang w:eastAsia="ru-RU"/>
              </w:rPr>
              <w:t>18 916</w:t>
            </w:r>
          </w:p>
        </w:tc>
      </w:tr>
    </w:tbl>
    <w:p>
      <w:pPr>
        <w:pStyle w:val="NormalWeb"/>
        <w:spacing w:beforeAutospacing="0" w:before="0" w:afterAutospacing="0" w:after="0"/>
        <w:ind w:firstLine="709"/>
        <w:jc w:val="both"/>
        <w:rPr>
          <w:rFonts w:ascii="PT Astra Serif" w:hAnsi="PT Astra Serif"/>
          <w:sz w:val="28"/>
          <w:szCs w:val="28"/>
        </w:rPr>
      </w:pPr>
      <w:r>
        <w:rPr>
          <w:rFonts w:ascii="PT Astra Serif" w:hAnsi="PT Astra Serif"/>
          <w:sz w:val="28"/>
          <w:szCs w:val="28"/>
        </w:rPr>
        <w:t xml:space="preserve">9. Размеры должностных окладов работников Учреждения, должности которых отнесены к ПКГ, утвержденным Приказом Министерства здравоохранения и социального развития Российской Федерации от 31 августа 2007 г. № 570 «Об утверждении профессиональных квалификационных групп должностей работников культуры, искусства и кинематографии»:  </w:t>
      </w:r>
    </w:p>
    <w:tbl>
      <w:tblPr>
        <w:tblW w:w="9030" w:type="dxa"/>
        <w:jc w:val="start"/>
        <w:tblInd w:w="15" w:type="dxa"/>
        <w:tblLayout w:type="fixed"/>
        <w:tblCellMar>
          <w:top w:w="0" w:type="dxa"/>
          <w:start w:w="7" w:type="dxa"/>
          <w:bottom w:w="0" w:type="dxa"/>
          <w:end w:w="7" w:type="dxa"/>
        </w:tblCellMar>
        <w:tblLook w:val="04a0" w:noHBand="0" w:noVBand="1" w:firstColumn="1" w:lastRow="0" w:lastColumn="0" w:firstRow="1"/>
      </w:tblPr>
      <w:tblGrid>
        <w:gridCol w:w="5863"/>
        <w:gridCol w:w="3167"/>
      </w:tblGrid>
      <w:tr>
        <w:trPr>
          <w:trHeight w:val="859" w:hRule="atLeast"/>
        </w:trPr>
        <w:tc>
          <w:tcPr>
            <w:tcW w:w="5863" w:type="dxa"/>
            <w:tcBorders>
              <w:top w:val="single" w:sz="6" w:space="0" w:color="000000"/>
              <w:start w:val="single" w:sz="6" w:space="0" w:color="000000"/>
              <w:bottom w:val="single" w:sz="6" w:space="0" w:color="000000"/>
              <w:end w:val="single" w:sz="6" w:space="0" w:color="000000"/>
            </w:tcBorders>
          </w:tcPr>
          <w:p>
            <w:pPr>
              <w:pStyle w:val="Normal"/>
              <w:spacing w:lineRule="auto" w:line="240" w:before="0" w:after="0"/>
              <w:jc w:val="center"/>
              <w:rPr>
                <w:rFonts w:ascii="PT Astra Serif" w:hAnsi="PT Astra Serif" w:eastAsia="Times New Roman" w:cs="Times New Roman"/>
                <w:sz w:val="28"/>
                <w:szCs w:val="28"/>
                <w:lang w:eastAsia="ru-RU"/>
              </w:rPr>
            </w:pPr>
            <w:r>
              <w:rPr>
                <w:rFonts w:eastAsia="Times New Roman" w:cs="Times New Roman" w:ascii="PT Astra Serif" w:hAnsi="PT Astra Serif"/>
                <w:sz w:val="28"/>
                <w:szCs w:val="28"/>
                <w:lang w:eastAsia="ru-RU"/>
              </w:rPr>
              <w:t>Профессиональная квалификационная группа (ПКГ)</w:t>
            </w:r>
          </w:p>
        </w:tc>
        <w:tc>
          <w:tcPr>
            <w:tcW w:w="3167" w:type="dxa"/>
            <w:tcBorders>
              <w:top w:val="single" w:sz="6" w:space="0" w:color="000000"/>
              <w:start w:val="single" w:sz="6" w:space="0" w:color="000000"/>
              <w:bottom w:val="single" w:sz="6" w:space="0" w:color="000000"/>
              <w:end w:val="single" w:sz="6" w:space="0" w:color="000000"/>
            </w:tcBorders>
          </w:tcPr>
          <w:p>
            <w:pPr>
              <w:pStyle w:val="Normal"/>
              <w:spacing w:lineRule="auto" w:line="240" w:before="0" w:after="0"/>
              <w:ind w:firstLine="171"/>
              <w:jc w:val="center"/>
              <w:rPr>
                <w:rFonts w:ascii="PT Astra Serif" w:hAnsi="PT Astra Serif" w:eastAsia="Times New Roman" w:cs="Times New Roman"/>
                <w:sz w:val="28"/>
                <w:szCs w:val="28"/>
                <w:lang w:eastAsia="ru-RU"/>
              </w:rPr>
            </w:pPr>
            <w:r>
              <w:rPr>
                <w:rFonts w:eastAsia="Times New Roman" w:cs="Times New Roman" w:ascii="PT Astra Serif" w:hAnsi="PT Astra Serif"/>
                <w:sz w:val="28"/>
                <w:szCs w:val="28"/>
                <w:lang w:eastAsia="ru-RU"/>
              </w:rPr>
              <w:t>Размер должностного оклада, рублей</w:t>
            </w:r>
          </w:p>
        </w:tc>
      </w:tr>
      <w:tr>
        <w:trPr>
          <w:trHeight w:val="859" w:hRule="atLeast"/>
        </w:trPr>
        <w:tc>
          <w:tcPr>
            <w:tcW w:w="5863" w:type="dxa"/>
            <w:tcBorders>
              <w:top w:val="single" w:sz="6" w:space="0" w:color="000000"/>
              <w:start w:val="single" w:sz="6" w:space="0" w:color="000000"/>
              <w:bottom w:val="single" w:sz="6" w:space="0" w:color="000000"/>
              <w:end w:val="single" w:sz="6" w:space="0" w:color="000000"/>
            </w:tcBorders>
            <w:vAlign w:val="center"/>
          </w:tcPr>
          <w:p>
            <w:pPr>
              <w:pStyle w:val="Normal"/>
              <w:spacing w:lineRule="auto" w:line="240" w:before="0" w:after="0"/>
              <w:rPr>
                <w:rFonts w:ascii="PT Astra Serif" w:hAnsi="PT Astra Serif" w:eastAsia="Times New Roman" w:cs="Times New Roman"/>
                <w:sz w:val="28"/>
                <w:szCs w:val="28"/>
                <w:lang w:eastAsia="ru-RU"/>
              </w:rPr>
            </w:pPr>
            <w:r>
              <w:rPr>
                <w:rFonts w:eastAsia="Times New Roman" w:cs="Times New Roman" w:ascii="PT Astra Serif" w:hAnsi="PT Astra Serif"/>
                <w:sz w:val="28"/>
                <w:szCs w:val="28"/>
                <w:lang w:eastAsia="ru-RU"/>
              </w:rPr>
              <w:t>Должности работников культуры, искусства и кинематографии ведущего звена</w:t>
            </w:r>
          </w:p>
        </w:tc>
        <w:tc>
          <w:tcPr>
            <w:tcW w:w="3167" w:type="dxa"/>
            <w:tcBorders>
              <w:top w:val="single" w:sz="6" w:space="0" w:color="000000"/>
              <w:start w:val="single" w:sz="6" w:space="0" w:color="000000"/>
              <w:bottom w:val="single" w:sz="6" w:space="0" w:color="000000"/>
              <w:end w:val="single" w:sz="6" w:space="0" w:color="000000"/>
            </w:tcBorders>
            <w:vAlign w:val="center"/>
          </w:tcPr>
          <w:p>
            <w:pPr>
              <w:pStyle w:val="Normal"/>
              <w:spacing w:lineRule="auto" w:line="240" w:before="0" w:after="0"/>
              <w:ind w:firstLine="171"/>
              <w:jc w:val="center"/>
              <w:rPr>
                <w:rFonts w:ascii="PT Astra Serif" w:hAnsi="PT Astra Serif" w:eastAsia="Times New Roman" w:cs="Times New Roman"/>
                <w:sz w:val="28"/>
                <w:szCs w:val="28"/>
                <w:lang w:eastAsia="ru-RU"/>
              </w:rPr>
            </w:pPr>
            <w:r>
              <w:rPr>
                <w:rFonts w:eastAsia="Times New Roman" w:cs="Times New Roman" w:ascii="PT Astra Serif" w:hAnsi="PT Astra Serif"/>
                <w:sz w:val="28"/>
                <w:szCs w:val="28"/>
                <w:lang w:eastAsia="ru-RU"/>
              </w:rPr>
              <w:t>19 535</w:t>
            </w:r>
          </w:p>
        </w:tc>
      </w:tr>
    </w:tbl>
    <w:p>
      <w:pPr>
        <w:pStyle w:val="NormalWeb"/>
        <w:spacing w:beforeAutospacing="0" w:before="0" w:afterAutospacing="0" w:after="0"/>
        <w:ind w:firstLine="709"/>
        <w:jc w:val="both"/>
        <w:rPr>
          <w:rFonts w:ascii="PT Astra Serif" w:hAnsi="PT Astra Serif"/>
          <w:sz w:val="28"/>
          <w:szCs w:val="28"/>
        </w:rPr>
      </w:pPr>
      <w:r>
        <w:rPr>
          <w:rFonts w:ascii="PT Astra Serif" w:hAnsi="PT Astra Serif"/>
          <w:sz w:val="28"/>
          <w:szCs w:val="28"/>
        </w:rPr>
        <w:t xml:space="preserve">10. Размеры должностных окладов работников Учреждения, должности которых отнесены к ПКГ, утвержденным Приказом Министерства здравоохранения и социального развития Российской Федерации от 29 мая 2008 г. № 247н «Об утверждении профессиональных квалификационных групп общеотраслевых должностей руководителей, специалистов и служащих»: </w:t>
      </w:r>
    </w:p>
    <w:tbl>
      <w:tblPr>
        <w:tblW w:w="9030" w:type="dxa"/>
        <w:jc w:val="start"/>
        <w:tblInd w:w="15" w:type="dxa"/>
        <w:tblLayout w:type="fixed"/>
        <w:tblCellMar>
          <w:top w:w="0" w:type="dxa"/>
          <w:start w:w="7" w:type="dxa"/>
          <w:bottom w:w="0" w:type="dxa"/>
          <w:end w:w="7" w:type="dxa"/>
        </w:tblCellMar>
        <w:tblLook w:val="04a0" w:noHBand="0" w:noVBand="1" w:firstColumn="1" w:lastRow="0" w:lastColumn="0" w:firstRow="1"/>
      </w:tblPr>
      <w:tblGrid>
        <w:gridCol w:w="5945"/>
        <w:gridCol w:w="3085"/>
      </w:tblGrid>
      <w:tr>
        <w:trPr/>
        <w:tc>
          <w:tcPr>
            <w:tcW w:w="5945"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ind w:hanging="23"/>
              <w:jc w:val="center"/>
              <w:rPr>
                <w:rFonts w:ascii="PT Astra Serif" w:hAnsi="PT Astra Serif"/>
                <w:sz w:val="28"/>
                <w:szCs w:val="28"/>
              </w:rPr>
            </w:pPr>
            <w:r>
              <w:rPr>
                <w:rFonts w:ascii="PT Astra Serif" w:hAnsi="PT Astra Serif"/>
                <w:sz w:val="28"/>
                <w:szCs w:val="28"/>
              </w:rPr>
              <w:t>Профессиональная квалификационная группа (ПКГ), квалификационный уровень</w:t>
            </w:r>
          </w:p>
        </w:tc>
        <w:tc>
          <w:tcPr>
            <w:tcW w:w="3085"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ind w:firstLine="156"/>
              <w:jc w:val="center"/>
              <w:rPr>
                <w:rFonts w:ascii="PT Astra Serif" w:hAnsi="PT Astra Serif"/>
                <w:sz w:val="28"/>
                <w:szCs w:val="28"/>
              </w:rPr>
            </w:pPr>
            <w:r>
              <w:rPr>
                <w:rFonts w:ascii="PT Astra Serif" w:hAnsi="PT Astra Serif"/>
                <w:sz w:val="28"/>
                <w:szCs w:val="28"/>
              </w:rPr>
              <w:t>Размер должностного оклада, рублей</w:t>
            </w:r>
          </w:p>
        </w:tc>
      </w:tr>
      <w:tr>
        <w:trPr>
          <w:trHeight w:val="498" w:hRule="atLeast"/>
        </w:trPr>
        <w:tc>
          <w:tcPr>
            <w:tcW w:w="9030" w:type="dxa"/>
            <w:gridSpan w:val="2"/>
            <w:tcBorders>
              <w:top w:val="single" w:sz="6" w:space="0" w:color="000000"/>
              <w:start w:val="single" w:sz="6" w:space="0" w:color="000000"/>
              <w:bottom w:val="single" w:sz="6" w:space="0" w:color="000000"/>
              <w:end w:val="single" w:sz="6" w:space="0" w:color="000000"/>
            </w:tcBorders>
            <w:vAlign w:val="center"/>
          </w:tcPr>
          <w:p>
            <w:pPr>
              <w:pStyle w:val="NormalWeb"/>
              <w:spacing w:beforeAutospacing="0" w:before="0" w:afterAutospacing="0" w:after="0"/>
              <w:jc w:val="center"/>
              <w:rPr>
                <w:rFonts w:ascii="PT Astra Serif" w:hAnsi="PT Astra Serif"/>
                <w:sz w:val="28"/>
                <w:szCs w:val="28"/>
              </w:rPr>
            </w:pPr>
            <w:r>
              <w:rPr>
                <w:rFonts w:ascii="PT Astra Serif" w:hAnsi="PT Astra Serif"/>
                <w:sz w:val="28"/>
                <w:szCs w:val="28"/>
              </w:rPr>
              <w:t>ПКГ «Общеотраслевые должности служащих первого уровня»</w:t>
            </w:r>
          </w:p>
        </w:tc>
      </w:tr>
      <w:tr>
        <w:trPr>
          <w:trHeight w:val="406" w:hRule="atLeast"/>
        </w:trPr>
        <w:tc>
          <w:tcPr>
            <w:tcW w:w="5945"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rPr>
                <w:rFonts w:ascii="PT Astra Serif" w:hAnsi="PT Astra Serif"/>
                <w:sz w:val="28"/>
                <w:szCs w:val="28"/>
              </w:rPr>
            </w:pPr>
            <w:r>
              <w:rPr>
                <w:rFonts w:ascii="PT Astra Serif" w:hAnsi="PT Astra Serif"/>
                <w:sz w:val="28"/>
                <w:szCs w:val="28"/>
              </w:rPr>
              <w:t xml:space="preserve">1 квалификационный уровень </w:t>
            </w:r>
          </w:p>
        </w:tc>
        <w:tc>
          <w:tcPr>
            <w:tcW w:w="3085"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jc w:val="center"/>
              <w:rPr/>
            </w:pPr>
            <w:r>
              <w:rPr>
                <w:rFonts w:ascii="PT Astra Serif" w:hAnsi="PT Astra Serif"/>
                <w:sz w:val="28"/>
                <w:szCs w:val="28"/>
              </w:rPr>
              <w:t>15 355</w:t>
            </w:r>
          </w:p>
        </w:tc>
      </w:tr>
      <w:tr>
        <w:trPr>
          <w:trHeight w:val="412" w:hRule="atLeast"/>
        </w:trPr>
        <w:tc>
          <w:tcPr>
            <w:tcW w:w="5945"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rPr>
                <w:rFonts w:ascii="PT Astra Serif" w:hAnsi="PT Astra Serif"/>
                <w:sz w:val="28"/>
                <w:szCs w:val="28"/>
              </w:rPr>
            </w:pPr>
            <w:r>
              <w:rPr>
                <w:rFonts w:ascii="PT Astra Serif" w:hAnsi="PT Astra Serif"/>
                <w:sz w:val="28"/>
                <w:szCs w:val="28"/>
              </w:rPr>
              <w:t xml:space="preserve">2 квалификационный уровень </w:t>
            </w:r>
          </w:p>
        </w:tc>
        <w:tc>
          <w:tcPr>
            <w:tcW w:w="3085"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jc w:val="center"/>
              <w:rPr>
                <w:rFonts w:ascii="PT Astra Serif" w:hAnsi="PT Astra Serif"/>
                <w:sz w:val="28"/>
                <w:szCs w:val="28"/>
              </w:rPr>
            </w:pPr>
            <w:r>
              <w:rPr>
                <w:rFonts w:ascii="PT Astra Serif" w:hAnsi="PT Astra Serif"/>
                <w:sz w:val="28"/>
                <w:szCs w:val="28"/>
              </w:rPr>
              <w:t>15 891</w:t>
            </w:r>
          </w:p>
        </w:tc>
      </w:tr>
      <w:tr>
        <w:trPr>
          <w:trHeight w:val="405" w:hRule="atLeast"/>
        </w:trPr>
        <w:tc>
          <w:tcPr>
            <w:tcW w:w="9030" w:type="dxa"/>
            <w:gridSpan w:val="2"/>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jc w:val="center"/>
              <w:rPr>
                <w:rFonts w:ascii="PT Astra Serif" w:hAnsi="PT Astra Serif"/>
                <w:sz w:val="28"/>
                <w:szCs w:val="28"/>
              </w:rPr>
            </w:pPr>
            <w:r>
              <w:rPr>
                <w:rFonts w:ascii="PT Astra Serif" w:hAnsi="PT Astra Serif"/>
                <w:sz w:val="28"/>
                <w:szCs w:val="28"/>
              </w:rPr>
              <w:t xml:space="preserve">ПКГ «Общеотраслевые должности служащих второго уровня» </w:t>
            </w:r>
          </w:p>
        </w:tc>
      </w:tr>
      <w:tr>
        <w:trPr>
          <w:trHeight w:val="365" w:hRule="atLeast"/>
        </w:trPr>
        <w:tc>
          <w:tcPr>
            <w:tcW w:w="5945"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rPr>
                <w:rFonts w:ascii="PT Astra Serif" w:hAnsi="PT Astra Serif"/>
                <w:sz w:val="28"/>
                <w:szCs w:val="28"/>
              </w:rPr>
            </w:pPr>
            <w:r>
              <w:rPr>
                <w:rFonts w:ascii="PT Astra Serif" w:hAnsi="PT Astra Serif"/>
                <w:sz w:val="28"/>
                <w:szCs w:val="28"/>
              </w:rPr>
              <w:t xml:space="preserve">1 квалификационный уровень </w:t>
            </w:r>
          </w:p>
        </w:tc>
        <w:tc>
          <w:tcPr>
            <w:tcW w:w="3085"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jc w:val="center"/>
              <w:rPr/>
            </w:pPr>
            <w:r>
              <w:rPr>
                <w:rFonts w:ascii="PT Astra Serif" w:hAnsi="PT Astra Serif"/>
                <w:sz w:val="28"/>
                <w:szCs w:val="28"/>
              </w:rPr>
              <w:t>16 448</w:t>
            </w:r>
          </w:p>
        </w:tc>
      </w:tr>
      <w:tr>
        <w:trPr>
          <w:trHeight w:val="365" w:hRule="atLeast"/>
        </w:trPr>
        <w:tc>
          <w:tcPr>
            <w:tcW w:w="5945"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rPr>
                <w:rFonts w:ascii="PT Astra Serif" w:hAnsi="PT Astra Serif"/>
                <w:sz w:val="28"/>
                <w:szCs w:val="28"/>
              </w:rPr>
            </w:pPr>
            <w:r>
              <w:rPr>
                <w:rFonts w:ascii="PT Astra Serif" w:hAnsi="PT Astra Serif"/>
                <w:sz w:val="28"/>
                <w:szCs w:val="28"/>
              </w:rPr>
              <w:t xml:space="preserve">2 квалификационный уровень </w:t>
            </w:r>
          </w:p>
        </w:tc>
        <w:tc>
          <w:tcPr>
            <w:tcW w:w="3085"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jc w:val="center"/>
              <w:rPr/>
            </w:pPr>
            <w:r>
              <w:rPr>
                <w:rFonts w:ascii="PT Astra Serif" w:hAnsi="PT Astra Serif"/>
                <w:sz w:val="28"/>
                <w:szCs w:val="28"/>
              </w:rPr>
              <w:t>17 024</w:t>
            </w:r>
          </w:p>
        </w:tc>
      </w:tr>
      <w:tr>
        <w:trPr>
          <w:trHeight w:val="365" w:hRule="atLeast"/>
        </w:trPr>
        <w:tc>
          <w:tcPr>
            <w:tcW w:w="5945"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rPr>
                <w:rFonts w:ascii="PT Astra Serif" w:hAnsi="PT Astra Serif"/>
                <w:sz w:val="28"/>
                <w:szCs w:val="28"/>
              </w:rPr>
            </w:pPr>
            <w:r>
              <w:rPr>
                <w:rFonts w:ascii="PT Astra Serif" w:hAnsi="PT Astra Serif"/>
                <w:sz w:val="28"/>
                <w:szCs w:val="28"/>
              </w:rPr>
              <w:t xml:space="preserve">3 квалификационный уровень </w:t>
            </w:r>
          </w:p>
        </w:tc>
        <w:tc>
          <w:tcPr>
            <w:tcW w:w="3085"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jc w:val="center"/>
              <w:rPr/>
            </w:pPr>
            <w:r>
              <w:rPr>
                <w:rFonts w:ascii="PT Astra Serif" w:hAnsi="PT Astra Serif"/>
                <w:sz w:val="28"/>
                <w:szCs w:val="28"/>
              </w:rPr>
              <w:t>17 620</w:t>
            </w:r>
          </w:p>
        </w:tc>
      </w:tr>
      <w:tr>
        <w:trPr>
          <w:trHeight w:val="365" w:hRule="atLeast"/>
        </w:trPr>
        <w:tc>
          <w:tcPr>
            <w:tcW w:w="5945"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rPr>
                <w:rFonts w:ascii="PT Astra Serif" w:hAnsi="PT Astra Serif"/>
                <w:sz w:val="28"/>
                <w:szCs w:val="28"/>
              </w:rPr>
            </w:pPr>
            <w:r>
              <w:rPr>
                <w:rFonts w:ascii="PT Astra Serif" w:hAnsi="PT Astra Serif"/>
                <w:sz w:val="28"/>
                <w:szCs w:val="28"/>
              </w:rPr>
              <w:t xml:space="preserve">4 квалификационный уровень </w:t>
            </w:r>
          </w:p>
        </w:tc>
        <w:tc>
          <w:tcPr>
            <w:tcW w:w="3085"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jc w:val="center"/>
              <w:rPr/>
            </w:pPr>
            <w:r>
              <w:rPr>
                <w:rFonts w:ascii="PT Astra Serif" w:hAnsi="PT Astra Serif"/>
                <w:sz w:val="28"/>
                <w:szCs w:val="28"/>
              </w:rPr>
              <w:t>18 237</w:t>
            </w:r>
          </w:p>
        </w:tc>
      </w:tr>
      <w:tr>
        <w:trPr>
          <w:trHeight w:val="365" w:hRule="atLeast"/>
        </w:trPr>
        <w:tc>
          <w:tcPr>
            <w:tcW w:w="5945"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rPr>
                <w:rFonts w:ascii="PT Astra Serif" w:hAnsi="PT Astra Serif"/>
                <w:sz w:val="28"/>
                <w:szCs w:val="28"/>
              </w:rPr>
            </w:pPr>
            <w:r>
              <w:rPr>
                <w:rFonts w:ascii="PT Astra Serif" w:hAnsi="PT Astra Serif"/>
                <w:sz w:val="28"/>
                <w:szCs w:val="28"/>
              </w:rPr>
              <w:t xml:space="preserve">5 квалификационный уровень </w:t>
            </w:r>
          </w:p>
        </w:tc>
        <w:tc>
          <w:tcPr>
            <w:tcW w:w="3085"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jc w:val="center"/>
              <w:rPr>
                <w:rFonts w:ascii="PT Astra Serif" w:hAnsi="PT Astra Serif"/>
                <w:sz w:val="28"/>
                <w:szCs w:val="28"/>
              </w:rPr>
            </w:pPr>
            <w:r>
              <w:rPr>
                <w:rFonts w:ascii="PT Astra Serif" w:hAnsi="PT Astra Serif"/>
                <w:sz w:val="28"/>
                <w:szCs w:val="28"/>
              </w:rPr>
              <w:t>18 874</w:t>
            </w:r>
          </w:p>
        </w:tc>
      </w:tr>
      <w:tr>
        <w:trPr>
          <w:trHeight w:val="586" w:hRule="atLeast"/>
        </w:trPr>
        <w:tc>
          <w:tcPr>
            <w:tcW w:w="9030" w:type="dxa"/>
            <w:gridSpan w:val="2"/>
            <w:tcBorders>
              <w:top w:val="single" w:sz="6" w:space="0" w:color="000000"/>
              <w:start w:val="single" w:sz="6" w:space="0" w:color="000000"/>
              <w:bottom w:val="single" w:sz="6" w:space="0" w:color="000000"/>
              <w:end w:val="single" w:sz="6" w:space="0" w:color="000000"/>
            </w:tcBorders>
            <w:vAlign w:val="center"/>
          </w:tcPr>
          <w:p>
            <w:pPr>
              <w:pStyle w:val="NormalWeb"/>
              <w:spacing w:beforeAutospacing="0" w:before="0" w:afterAutospacing="0" w:after="0"/>
              <w:jc w:val="center"/>
              <w:rPr>
                <w:rFonts w:ascii="PT Astra Serif" w:hAnsi="PT Astra Serif"/>
                <w:sz w:val="28"/>
                <w:szCs w:val="28"/>
              </w:rPr>
            </w:pPr>
            <w:r>
              <w:rPr>
                <w:rFonts w:ascii="PT Astra Serif" w:hAnsi="PT Astra Serif"/>
                <w:sz w:val="28"/>
                <w:szCs w:val="28"/>
              </w:rPr>
              <w:t>ПКГ «Общеотраслевые должности служащих третьего уровня»</w:t>
            </w:r>
          </w:p>
        </w:tc>
      </w:tr>
      <w:tr>
        <w:trPr>
          <w:trHeight w:val="348" w:hRule="atLeast"/>
        </w:trPr>
        <w:tc>
          <w:tcPr>
            <w:tcW w:w="5945"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rPr>
                <w:rFonts w:ascii="PT Astra Serif" w:hAnsi="PT Astra Serif"/>
                <w:sz w:val="28"/>
                <w:szCs w:val="28"/>
              </w:rPr>
            </w:pPr>
            <w:r>
              <w:rPr>
                <w:rFonts w:ascii="PT Astra Serif" w:hAnsi="PT Astra Serif"/>
                <w:sz w:val="28"/>
                <w:szCs w:val="28"/>
              </w:rPr>
              <w:t xml:space="preserve">1 квалификационный уровень </w:t>
            </w:r>
          </w:p>
        </w:tc>
        <w:tc>
          <w:tcPr>
            <w:tcW w:w="3085"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jc w:val="center"/>
              <w:rPr>
                <w:rFonts w:ascii="PT Astra Serif" w:hAnsi="PT Astra Serif"/>
                <w:sz w:val="28"/>
                <w:szCs w:val="28"/>
              </w:rPr>
            </w:pPr>
            <w:r>
              <w:rPr>
                <w:rFonts w:ascii="PT Astra Serif" w:hAnsi="PT Astra Serif"/>
                <w:sz w:val="28"/>
                <w:szCs w:val="28"/>
              </w:rPr>
              <w:t>19 535</w:t>
            </w:r>
          </w:p>
        </w:tc>
      </w:tr>
      <w:tr>
        <w:trPr>
          <w:trHeight w:val="348" w:hRule="atLeast"/>
        </w:trPr>
        <w:tc>
          <w:tcPr>
            <w:tcW w:w="5945"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rPr>
                <w:rFonts w:ascii="PT Astra Serif" w:hAnsi="PT Astra Serif"/>
                <w:sz w:val="28"/>
                <w:szCs w:val="28"/>
              </w:rPr>
            </w:pPr>
            <w:r>
              <w:rPr>
                <w:rFonts w:ascii="PT Astra Serif" w:hAnsi="PT Astra Serif"/>
                <w:sz w:val="28"/>
                <w:szCs w:val="28"/>
              </w:rPr>
              <w:t xml:space="preserve">2 квалификационный уровень </w:t>
            </w:r>
          </w:p>
        </w:tc>
        <w:tc>
          <w:tcPr>
            <w:tcW w:w="3085"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jc w:val="center"/>
              <w:rPr>
                <w:rFonts w:ascii="PT Astra Serif" w:hAnsi="PT Astra Serif"/>
                <w:sz w:val="28"/>
                <w:szCs w:val="28"/>
              </w:rPr>
            </w:pPr>
            <w:r>
              <w:rPr>
                <w:rFonts w:ascii="PT Astra Serif" w:hAnsi="PT Astra Serif"/>
                <w:sz w:val="28"/>
                <w:szCs w:val="28"/>
              </w:rPr>
              <w:t>20 219</w:t>
            </w:r>
          </w:p>
        </w:tc>
      </w:tr>
      <w:tr>
        <w:trPr>
          <w:trHeight w:val="348" w:hRule="atLeast"/>
        </w:trPr>
        <w:tc>
          <w:tcPr>
            <w:tcW w:w="5945"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rPr>
                <w:rFonts w:ascii="PT Astra Serif" w:hAnsi="PT Astra Serif"/>
                <w:sz w:val="28"/>
                <w:szCs w:val="28"/>
              </w:rPr>
            </w:pPr>
            <w:r>
              <w:rPr>
                <w:rFonts w:ascii="PT Astra Serif" w:hAnsi="PT Astra Serif"/>
                <w:sz w:val="28"/>
                <w:szCs w:val="28"/>
              </w:rPr>
              <w:t xml:space="preserve">3 квалификационный уровень </w:t>
            </w:r>
          </w:p>
        </w:tc>
        <w:tc>
          <w:tcPr>
            <w:tcW w:w="3085"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jc w:val="center"/>
              <w:rPr>
                <w:rFonts w:ascii="PT Astra Serif" w:hAnsi="PT Astra Serif"/>
                <w:sz w:val="28"/>
                <w:szCs w:val="28"/>
              </w:rPr>
            </w:pPr>
            <w:r>
              <w:rPr>
                <w:rFonts w:ascii="PT Astra Serif" w:hAnsi="PT Astra Serif"/>
                <w:sz w:val="28"/>
                <w:szCs w:val="28"/>
              </w:rPr>
              <w:t>20 926</w:t>
            </w:r>
          </w:p>
        </w:tc>
      </w:tr>
      <w:tr>
        <w:trPr>
          <w:trHeight w:val="348" w:hRule="atLeast"/>
        </w:trPr>
        <w:tc>
          <w:tcPr>
            <w:tcW w:w="5945"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rPr>
                <w:rFonts w:ascii="PT Astra Serif" w:hAnsi="PT Astra Serif"/>
                <w:sz w:val="28"/>
                <w:szCs w:val="28"/>
              </w:rPr>
            </w:pPr>
            <w:r>
              <w:rPr>
                <w:rFonts w:ascii="PT Astra Serif" w:hAnsi="PT Astra Serif"/>
                <w:sz w:val="28"/>
                <w:szCs w:val="28"/>
              </w:rPr>
              <w:t xml:space="preserve">4 квалификационный уровень </w:t>
            </w:r>
          </w:p>
        </w:tc>
        <w:tc>
          <w:tcPr>
            <w:tcW w:w="3085"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jc w:val="center"/>
              <w:rPr>
                <w:rFonts w:ascii="PT Astra Serif" w:hAnsi="PT Astra Serif"/>
                <w:sz w:val="28"/>
                <w:szCs w:val="28"/>
              </w:rPr>
            </w:pPr>
            <w:r>
              <w:rPr>
                <w:rFonts w:ascii="PT Astra Serif" w:hAnsi="PT Astra Serif"/>
                <w:sz w:val="28"/>
                <w:szCs w:val="28"/>
              </w:rPr>
              <w:t>21 659</w:t>
            </w:r>
          </w:p>
        </w:tc>
      </w:tr>
      <w:tr>
        <w:trPr>
          <w:trHeight w:val="348" w:hRule="atLeast"/>
        </w:trPr>
        <w:tc>
          <w:tcPr>
            <w:tcW w:w="5945"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rPr>
                <w:rFonts w:ascii="PT Astra Serif" w:hAnsi="PT Astra Serif"/>
                <w:sz w:val="28"/>
                <w:szCs w:val="28"/>
              </w:rPr>
            </w:pPr>
            <w:r>
              <w:rPr>
                <w:rFonts w:ascii="PT Astra Serif" w:hAnsi="PT Astra Serif"/>
                <w:sz w:val="28"/>
                <w:szCs w:val="28"/>
              </w:rPr>
              <w:t xml:space="preserve">5 квалификационный уровень </w:t>
            </w:r>
          </w:p>
        </w:tc>
        <w:tc>
          <w:tcPr>
            <w:tcW w:w="3085"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jc w:val="center"/>
              <w:rPr>
                <w:rFonts w:ascii="PT Astra Serif" w:hAnsi="PT Astra Serif"/>
                <w:sz w:val="28"/>
                <w:szCs w:val="28"/>
              </w:rPr>
            </w:pPr>
            <w:r>
              <w:rPr>
                <w:rFonts w:ascii="PT Astra Serif" w:hAnsi="PT Astra Serif"/>
                <w:sz w:val="28"/>
                <w:szCs w:val="28"/>
              </w:rPr>
              <w:t>22 417</w:t>
            </w:r>
          </w:p>
        </w:tc>
      </w:tr>
      <w:tr>
        <w:trPr>
          <w:trHeight w:val="418" w:hRule="atLeast"/>
        </w:trPr>
        <w:tc>
          <w:tcPr>
            <w:tcW w:w="9030" w:type="dxa"/>
            <w:gridSpan w:val="2"/>
            <w:tcBorders>
              <w:top w:val="single" w:sz="6" w:space="0" w:color="000000"/>
              <w:start w:val="single" w:sz="6" w:space="0" w:color="000000"/>
              <w:bottom w:val="single" w:sz="6" w:space="0" w:color="000000"/>
              <w:end w:val="single" w:sz="6" w:space="0" w:color="000000"/>
            </w:tcBorders>
            <w:vAlign w:val="center"/>
          </w:tcPr>
          <w:p>
            <w:pPr>
              <w:pStyle w:val="NormalWeb"/>
              <w:spacing w:beforeAutospacing="0" w:before="0" w:afterAutospacing="0" w:after="0"/>
              <w:jc w:val="center"/>
              <w:rPr>
                <w:rFonts w:ascii="PT Astra Serif" w:hAnsi="PT Astra Serif"/>
                <w:sz w:val="28"/>
                <w:szCs w:val="28"/>
              </w:rPr>
            </w:pPr>
            <w:r>
              <w:rPr>
                <w:rFonts w:ascii="PT Astra Serif" w:hAnsi="PT Astra Serif"/>
                <w:sz w:val="28"/>
                <w:szCs w:val="28"/>
              </w:rPr>
              <w:t>ПКГ «Общеотраслевые должности служащих четвертого уровня»</w:t>
            </w:r>
          </w:p>
        </w:tc>
      </w:tr>
      <w:tr>
        <w:trPr>
          <w:trHeight w:val="349" w:hRule="atLeast"/>
        </w:trPr>
        <w:tc>
          <w:tcPr>
            <w:tcW w:w="5945"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rPr>
                <w:rFonts w:ascii="PT Astra Serif" w:hAnsi="PT Astra Serif"/>
                <w:sz w:val="28"/>
                <w:szCs w:val="28"/>
              </w:rPr>
            </w:pPr>
            <w:r>
              <w:rPr>
                <w:rFonts w:ascii="PT Astra Serif" w:hAnsi="PT Astra Serif"/>
                <w:sz w:val="28"/>
                <w:szCs w:val="28"/>
              </w:rPr>
              <w:t xml:space="preserve">1 квалификационный уровень </w:t>
            </w:r>
          </w:p>
        </w:tc>
        <w:tc>
          <w:tcPr>
            <w:tcW w:w="3085"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jc w:val="center"/>
              <w:rPr/>
            </w:pPr>
            <w:r>
              <w:rPr>
                <w:rFonts w:ascii="PT Astra Serif" w:hAnsi="PT Astra Serif"/>
                <w:sz w:val="28"/>
                <w:szCs w:val="28"/>
              </w:rPr>
              <w:t>23 202</w:t>
            </w:r>
          </w:p>
        </w:tc>
      </w:tr>
      <w:tr>
        <w:trPr>
          <w:trHeight w:val="349" w:hRule="atLeast"/>
        </w:trPr>
        <w:tc>
          <w:tcPr>
            <w:tcW w:w="5945"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rPr>
                <w:rFonts w:ascii="PT Astra Serif" w:hAnsi="PT Astra Serif"/>
                <w:sz w:val="28"/>
                <w:szCs w:val="28"/>
              </w:rPr>
            </w:pPr>
            <w:r>
              <w:rPr>
                <w:rFonts w:ascii="PT Astra Serif" w:hAnsi="PT Astra Serif"/>
                <w:sz w:val="28"/>
                <w:szCs w:val="28"/>
              </w:rPr>
              <w:t xml:space="preserve">2 квалификационный уровень </w:t>
            </w:r>
          </w:p>
        </w:tc>
        <w:tc>
          <w:tcPr>
            <w:tcW w:w="3085"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jc w:val="center"/>
              <w:rPr/>
            </w:pPr>
            <w:r>
              <w:rPr>
                <w:rFonts w:ascii="PT Astra Serif" w:hAnsi="PT Astra Serif"/>
                <w:sz w:val="28"/>
                <w:szCs w:val="28"/>
              </w:rPr>
              <w:t>24 014</w:t>
            </w:r>
          </w:p>
        </w:tc>
      </w:tr>
      <w:tr>
        <w:trPr>
          <w:trHeight w:val="349" w:hRule="atLeast"/>
        </w:trPr>
        <w:tc>
          <w:tcPr>
            <w:tcW w:w="5945"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rPr>
                <w:rFonts w:ascii="PT Astra Serif" w:hAnsi="PT Astra Serif"/>
                <w:sz w:val="28"/>
                <w:szCs w:val="28"/>
              </w:rPr>
            </w:pPr>
            <w:r>
              <w:rPr>
                <w:rFonts w:ascii="PT Astra Serif" w:hAnsi="PT Astra Serif"/>
                <w:sz w:val="28"/>
                <w:szCs w:val="28"/>
              </w:rPr>
              <w:t xml:space="preserve">3 квалификационный уровень </w:t>
            </w:r>
          </w:p>
        </w:tc>
        <w:tc>
          <w:tcPr>
            <w:tcW w:w="3085"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jc w:val="center"/>
              <w:rPr>
                <w:rFonts w:ascii="PT Astra Serif" w:hAnsi="PT Astra Serif"/>
                <w:sz w:val="28"/>
                <w:szCs w:val="28"/>
              </w:rPr>
            </w:pPr>
            <w:r>
              <w:rPr>
                <w:rFonts w:ascii="PT Astra Serif" w:hAnsi="PT Astra Serif"/>
                <w:sz w:val="28"/>
                <w:szCs w:val="28"/>
              </w:rPr>
              <w:t>24 853</w:t>
            </w:r>
          </w:p>
        </w:tc>
      </w:tr>
    </w:tbl>
    <w:p>
      <w:pPr>
        <w:pStyle w:val="NormalWeb"/>
        <w:spacing w:beforeAutospacing="0" w:before="0" w:afterAutospacing="0" w:after="0"/>
        <w:ind w:firstLine="709"/>
        <w:jc w:val="both"/>
        <w:rPr>
          <w:rFonts w:ascii="PT Astra Serif" w:hAnsi="PT Astra Serif"/>
          <w:sz w:val="28"/>
          <w:szCs w:val="28"/>
        </w:rPr>
      </w:pPr>
      <w:r>
        <w:rPr>
          <w:rFonts w:ascii="PT Astra Serif" w:hAnsi="PT Astra Serif"/>
          <w:sz w:val="28"/>
          <w:szCs w:val="28"/>
        </w:rPr>
        <w:t xml:space="preserve">11. Размеры должностных окладов работников Учреждения, занимающих должности служащих, не включенные в ПКГ, утвержденные Приказом Министерства здравоохранения и социального развития Российской Федерации от 29 мая 2008 г. № 247н «Об утверждении профессиональных квалификационных групп общеотраслевых должностей руководителей, специалистов и служащих»: </w:t>
      </w:r>
    </w:p>
    <w:tbl>
      <w:tblPr>
        <w:tblW w:w="9045" w:type="dxa"/>
        <w:jc w:val="start"/>
        <w:tblInd w:w="15" w:type="dxa"/>
        <w:tblLayout w:type="fixed"/>
        <w:tblCellMar>
          <w:top w:w="0" w:type="dxa"/>
          <w:start w:w="7" w:type="dxa"/>
          <w:bottom w:w="0" w:type="dxa"/>
          <w:end w:w="7" w:type="dxa"/>
        </w:tblCellMar>
        <w:tblLook w:val="04a0" w:noHBand="0" w:noVBand="1" w:firstColumn="1" w:lastRow="0" w:lastColumn="0" w:firstRow="1"/>
      </w:tblPr>
      <w:tblGrid>
        <w:gridCol w:w="5928"/>
        <w:gridCol w:w="3117"/>
      </w:tblGrid>
      <w:tr>
        <w:trPr>
          <w:trHeight w:val="580" w:hRule="atLeast"/>
        </w:trPr>
        <w:tc>
          <w:tcPr>
            <w:tcW w:w="5928" w:type="dxa"/>
            <w:tcBorders>
              <w:top w:val="single" w:sz="6" w:space="0" w:color="000000"/>
              <w:start w:val="single" w:sz="6" w:space="0" w:color="000000"/>
              <w:bottom w:val="single" w:sz="6" w:space="0" w:color="000000"/>
              <w:end w:val="single" w:sz="6" w:space="0" w:color="000000"/>
            </w:tcBorders>
            <w:vAlign w:val="center"/>
          </w:tcPr>
          <w:p>
            <w:pPr>
              <w:pStyle w:val="NormalWeb"/>
              <w:spacing w:beforeAutospacing="0" w:before="0" w:afterAutospacing="0" w:after="0"/>
              <w:ind w:hanging="23"/>
              <w:jc w:val="center"/>
              <w:rPr>
                <w:rFonts w:ascii="PT Astra Serif" w:hAnsi="PT Astra Serif"/>
                <w:sz w:val="28"/>
                <w:szCs w:val="28"/>
              </w:rPr>
            </w:pPr>
            <w:r>
              <w:rPr>
                <w:rFonts w:ascii="PT Astra Serif" w:hAnsi="PT Astra Serif"/>
                <w:sz w:val="28"/>
                <w:szCs w:val="28"/>
              </w:rPr>
              <w:t>Наименование должности</w:t>
            </w:r>
          </w:p>
        </w:tc>
        <w:tc>
          <w:tcPr>
            <w:tcW w:w="3117" w:type="dxa"/>
            <w:tcBorders>
              <w:top w:val="single" w:sz="6" w:space="0" w:color="000000"/>
              <w:start w:val="single" w:sz="6" w:space="0" w:color="000000"/>
              <w:bottom w:val="single" w:sz="6" w:space="0" w:color="000000"/>
              <w:end w:val="single" w:sz="6" w:space="0" w:color="000000"/>
            </w:tcBorders>
            <w:vAlign w:val="center"/>
          </w:tcPr>
          <w:p>
            <w:pPr>
              <w:pStyle w:val="NormalWeb"/>
              <w:spacing w:beforeAutospacing="0" w:before="0" w:afterAutospacing="0" w:after="0"/>
              <w:ind w:hanging="23"/>
              <w:jc w:val="center"/>
              <w:rPr>
                <w:rFonts w:ascii="PT Astra Serif" w:hAnsi="PT Astra Serif"/>
                <w:sz w:val="28"/>
                <w:szCs w:val="28"/>
              </w:rPr>
            </w:pPr>
            <w:r>
              <w:rPr>
                <w:rFonts w:ascii="PT Astra Serif" w:hAnsi="PT Astra Serif"/>
                <w:sz w:val="28"/>
                <w:szCs w:val="28"/>
              </w:rPr>
              <w:t>Размер должностного оклада, рублей</w:t>
            </w:r>
          </w:p>
        </w:tc>
      </w:tr>
      <w:tr>
        <w:trPr>
          <w:trHeight w:val="366" w:hRule="atLeast"/>
        </w:trPr>
        <w:tc>
          <w:tcPr>
            <w:tcW w:w="5928"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ind w:start="119"/>
              <w:jc w:val="both"/>
              <w:rPr>
                <w:rFonts w:ascii="PT Astra Serif" w:hAnsi="PT Astra Serif"/>
                <w:sz w:val="28"/>
                <w:szCs w:val="28"/>
              </w:rPr>
            </w:pPr>
            <w:r>
              <w:rPr>
                <w:rFonts w:ascii="PT Astra Serif" w:hAnsi="PT Astra Serif"/>
                <w:sz w:val="28"/>
                <w:szCs w:val="28"/>
              </w:rPr>
              <w:t xml:space="preserve">Начальник отдела </w:t>
            </w:r>
          </w:p>
        </w:tc>
        <w:tc>
          <w:tcPr>
            <w:tcW w:w="3117" w:type="dxa"/>
            <w:tcBorders>
              <w:top w:val="single" w:sz="6" w:space="0" w:color="000000"/>
              <w:start w:val="single" w:sz="6" w:space="0" w:color="000000"/>
              <w:bottom w:val="single" w:sz="6" w:space="0" w:color="000000"/>
              <w:end w:val="single" w:sz="6" w:space="0" w:color="000000"/>
            </w:tcBorders>
            <w:vAlign w:val="center"/>
          </w:tcPr>
          <w:p>
            <w:pPr>
              <w:pStyle w:val="NormalWeb"/>
              <w:spacing w:beforeAutospacing="0" w:before="0" w:afterAutospacing="0" w:after="0"/>
              <w:ind w:hanging="23"/>
              <w:jc w:val="center"/>
              <w:rPr/>
            </w:pPr>
            <w:r>
              <w:rPr>
                <w:rFonts w:ascii="PT Astra Serif" w:hAnsi="PT Astra Serif"/>
                <w:sz w:val="28"/>
                <w:szCs w:val="28"/>
              </w:rPr>
              <w:t>23 202</w:t>
            </w:r>
          </w:p>
        </w:tc>
      </w:tr>
      <w:tr>
        <w:trPr>
          <w:trHeight w:val="366" w:hRule="atLeast"/>
        </w:trPr>
        <w:tc>
          <w:tcPr>
            <w:tcW w:w="5928"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ind w:start="119"/>
              <w:jc w:val="both"/>
              <w:rPr/>
            </w:pPr>
            <w:r>
              <w:rPr>
                <w:rFonts w:ascii="PT Astra Serif" w:hAnsi="PT Astra Serif"/>
                <w:sz w:val="28"/>
                <w:szCs w:val="28"/>
              </w:rPr>
              <w:t xml:space="preserve">Руководитель структурного подразделения </w:t>
            </w:r>
          </w:p>
        </w:tc>
        <w:tc>
          <w:tcPr>
            <w:tcW w:w="3117" w:type="dxa"/>
            <w:tcBorders>
              <w:top w:val="single" w:sz="6" w:space="0" w:color="000000"/>
              <w:start w:val="single" w:sz="6" w:space="0" w:color="000000"/>
              <w:bottom w:val="single" w:sz="6" w:space="0" w:color="000000"/>
              <w:end w:val="single" w:sz="6" w:space="0" w:color="000000"/>
            </w:tcBorders>
            <w:vAlign w:val="center"/>
          </w:tcPr>
          <w:p>
            <w:pPr>
              <w:pStyle w:val="NormalWeb"/>
              <w:spacing w:beforeAutospacing="0" w:before="0" w:afterAutospacing="0" w:after="0"/>
              <w:ind w:hanging="23"/>
              <w:jc w:val="center"/>
              <w:rPr/>
            </w:pPr>
            <w:r>
              <w:rPr>
                <w:rFonts w:ascii="PT Astra Serif" w:hAnsi="PT Astra Serif"/>
                <w:sz w:val="28"/>
                <w:szCs w:val="28"/>
              </w:rPr>
              <w:t>23 202</w:t>
            </w:r>
          </w:p>
        </w:tc>
      </w:tr>
      <w:tr>
        <w:trPr>
          <w:trHeight w:val="366" w:hRule="atLeast"/>
        </w:trPr>
        <w:tc>
          <w:tcPr>
            <w:tcW w:w="5928"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ind w:start="119"/>
              <w:jc w:val="both"/>
              <w:rPr>
                <w:rFonts w:ascii="PT Astra Serif" w:hAnsi="PT Astra Serif"/>
                <w:sz w:val="28"/>
                <w:szCs w:val="28"/>
              </w:rPr>
            </w:pPr>
            <w:r>
              <w:rPr>
                <w:rFonts w:ascii="PT Astra Serif" w:hAnsi="PT Astra Serif"/>
                <w:sz w:val="28"/>
                <w:szCs w:val="28"/>
              </w:rPr>
              <w:t>Специалист</w:t>
            </w:r>
          </w:p>
        </w:tc>
        <w:tc>
          <w:tcPr>
            <w:tcW w:w="3117" w:type="dxa"/>
            <w:tcBorders>
              <w:top w:val="single" w:sz="6" w:space="0" w:color="000000"/>
              <w:start w:val="single" w:sz="6" w:space="0" w:color="000000"/>
              <w:bottom w:val="single" w:sz="6" w:space="0" w:color="000000"/>
              <w:end w:val="single" w:sz="6" w:space="0" w:color="000000"/>
            </w:tcBorders>
            <w:vAlign w:val="center"/>
          </w:tcPr>
          <w:p>
            <w:pPr>
              <w:pStyle w:val="NormalWeb"/>
              <w:spacing w:beforeAutospacing="0" w:before="0" w:afterAutospacing="0" w:after="0"/>
              <w:ind w:hanging="23"/>
              <w:jc w:val="center"/>
              <w:rPr>
                <w:rFonts w:ascii="PT Astra Serif" w:hAnsi="PT Astra Serif"/>
                <w:sz w:val="28"/>
                <w:szCs w:val="28"/>
              </w:rPr>
            </w:pPr>
            <w:r>
              <w:rPr>
                <w:rFonts w:ascii="PT Astra Serif" w:hAnsi="PT Astra Serif"/>
                <w:sz w:val="28"/>
                <w:szCs w:val="28"/>
              </w:rPr>
              <w:t>16 448</w:t>
            </w:r>
          </w:p>
        </w:tc>
      </w:tr>
      <w:tr>
        <w:trPr>
          <w:trHeight w:val="366" w:hRule="atLeast"/>
        </w:trPr>
        <w:tc>
          <w:tcPr>
            <w:tcW w:w="5928"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ind w:start="119"/>
              <w:jc w:val="both"/>
              <w:rPr/>
            </w:pPr>
            <w:r>
              <w:rPr>
                <w:rFonts w:ascii="PT Astra Serif" w:hAnsi="PT Astra Serif"/>
                <w:sz w:val="28"/>
                <w:szCs w:val="28"/>
              </w:rPr>
              <w:t>Специалист по охране труда</w:t>
            </w:r>
          </w:p>
        </w:tc>
        <w:tc>
          <w:tcPr>
            <w:tcW w:w="3117" w:type="dxa"/>
            <w:tcBorders>
              <w:top w:val="single" w:sz="6" w:space="0" w:color="000000"/>
              <w:start w:val="single" w:sz="6" w:space="0" w:color="000000"/>
              <w:bottom w:val="single" w:sz="6" w:space="0" w:color="000000"/>
              <w:end w:val="single" w:sz="6" w:space="0" w:color="000000"/>
            </w:tcBorders>
            <w:vAlign w:val="center"/>
          </w:tcPr>
          <w:p>
            <w:pPr>
              <w:pStyle w:val="NormalWeb"/>
              <w:spacing w:beforeAutospacing="0" w:before="0" w:afterAutospacing="0" w:after="0"/>
              <w:ind w:hanging="23"/>
              <w:jc w:val="center"/>
              <w:rPr/>
            </w:pPr>
            <w:r>
              <w:rPr>
                <w:rFonts w:ascii="PT Astra Serif" w:hAnsi="PT Astra Serif"/>
                <w:sz w:val="28"/>
                <w:szCs w:val="28"/>
              </w:rPr>
              <w:t>19 535</w:t>
            </w:r>
          </w:p>
        </w:tc>
      </w:tr>
      <w:tr>
        <w:trPr>
          <w:trHeight w:val="366" w:hRule="atLeast"/>
        </w:trPr>
        <w:tc>
          <w:tcPr>
            <w:tcW w:w="5928"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ind w:start="119"/>
              <w:jc w:val="both"/>
              <w:rPr>
                <w:rFonts w:ascii="PT Astra Serif" w:hAnsi="PT Astra Serif"/>
                <w:sz w:val="28"/>
                <w:szCs w:val="28"/>
              </w:rPr>
            </w:pPr>
            <w:r>
              <w:rPr>
                <w:rFonts w:ascii="PT Astra Serif" w:hAnsi="PT Astra Serif"/>
                <w:sz w:val="28"/>
                <w:szCs w:val="28"/>
              </w:rPr>
              <w:t>Специалист по закупкам</w:t>
            </w:r>
          </w:p>
        </w:tc>
        <w:tc>
          <w:tcPr>
            <w:tcW w:w="3117" w:type="dxa"/>
            <w:tcBorders>
              <w:top w:val="single" w:sz="6" w:space="0" w:color="000000"/>
              <w:start w:val="single" w:sz="6" w:space="0" w:color="000000"/>
              <w:bottom w:val="single" w:sz="6" w:space="0" w:color="000000"/>
              <w:end w:val="single" w:sz="6" w:space="0" w:color="000000"/>
            </w:tcBorders>
            <w:vAlign w:val="center"/>
          </w:tcPr>
          <w:p>
            <w:pPr>
              <w:pStyle w:val="NormalWeb"/>
              <w:spacing w:beforeAutospacing="0" w:before="0" w:afterAutospacing="0" w:after="0"/>
              <w:ind w:hanging="23"/>
              <w:jc w:val="center"/>
              <w:rPr>
                <w:rFonts w:ascii="PT Astra Serif" w:hAnsi="PT Astra Serif"/>
                <w:sz w:val="28"/>
                <w:szCs w:val="28"/>
              </w:rPr>
            </w:pPr>
            <w:r>
              <w:rPr>
                <w:rFonts w:ascii="PT Astra Serif" w:hAnsi="PT Astra Serif"/>
                <w:sz w:val="28"/>
                <w:szCs w:val="28"/>
              </w:rPr>
              <w:t>19 535</w:t>
            </w:r>
          </w:p>
        </w:tc>
      </w:tr>
      <w:tr>
        <w:trPr>
          <w:trHeight w:val="366" w:hRule="atLeast"/>
        </w:trPr>
        <w:tc>
          <w:tcPr>
            <w:tcW w:w="5928" w:type="dxa"/>
            <w:tcBorders>
              <w:start w:val="single" w:sz="6" w:space="0" w:color="000000"/>
              <w:bottom w:val="single" w:sz="6" w:space="0" w:color="000000"/>
              <w:end w:val="single" w:sz="6" w:space="0" w:color="000000"/>
            </w:tcBorders>
          </w:tcPr>
          <w:p>
            <w:pPr>
              <w:pStyle w:val="NormalWeb"/>
              <w:spacing w:beforeAutospacing="0" w:before="0" w:afterAutospacing="0" w:after="0"/>
              <w:ind w:start="119"/>
              <w:jc w:val="both"/>
              <w:rPr>
                <w:rFonts w:ascii="PT Astra Serif" w:hAnsi="PT Astra Serif"/>
                <w:sz w:val="28"/>
                <w:szCs w:val="28"/>
              </w:rPr>
            </w:pPr>
            <w:r>
              <w:rPr>
                <w:rFonts w:ascii="PT Astra Serif" w:hAnsi="PT Astra Serif"/>
                <w:sz w:val="28"/>
                <w:szCs w:val="28"/>
              </w:rPr>
              <w:t>Дизайнер пользовательского интерфейса</w:t>
            </w:r>
          </w:p>
        </w:tc>
        <w:tc>
          <w:tcPr>
            <w:tcW w:w="3117" w:type="dxa"/>
            <w:tcBorders>
              <w:start w:val="single" w:sz="6" w:space="0" w:color="000000"/>
              <w:bottom w:val="single" w:sz="6" w:space="0" w:color="000000"/>
              <w:end w:val="single" w:sz="6" w:space="0" w:color="000000"/>
            </w:tcBorders>
            <w:vAlign w:val="center"/>
          </w:tcPr>
          <w:p>
            <w:pPr>
              <w:pStyle w:val="NormalWeb"/>
              <w:spacing w:beforeAutospacing="0" w:before="0" w:afterAutospacing="0" w:after="0"/>
              <w:ind w:hanging="23"/>
              <w:jc w:val="center"/>
              <w:rPr>
                <w:rFonts w:ascii="PT Astra Serif" w:hAnsi="PT Astra Serif"/>
                <w:sz w:val="28"/>
                <w:szCs w:val="28"/>
              </w:rPr>
            </w:pPr>
            <w:r>
              <w:rPr>
                <w:rFonts w:ascii="PT Astra Serif" w:hAnsi="PT Astra Serif"/>
                <w:sz w:val="28"/>
                <w:szCs w:val="28"/>
              </w:rPr>
              <w:t>17 271</w:t>
            </w:r>
          </w:p>
        </w:tc>
      </w:tr>
    </w:tbl>
    <w:p>
      <w:pPr>
        <w:pStyle w:val="NormalWeb"/>
        <w:spacing w:beforeAutospacing="0" w:before="0" w:afterAutospacing="0" w:after="0"/>
        <w:ind w:firstLine="709"/>
        <w:jc w:val="both"/>
        <w:rPr>
          <w:rFonts w:ascii="PT Astra Serif" w:hAnsi="PT Astra Serif"/>
          <w:sz w:val="28"/>
          <w:szCs w:val="28"/>
        </w:rPr>
      </w:pPr>
      <w:r>
        <w:rPr>
          <w:rFonts w:ascii="PT Astra Serif" w:hAnsi="PT Astra Serif"/>
          <w:sz w:val="28"/>
          <w:szCs w:val="28"/>
        </w:rPr>
        <w:t xml:space="preserve">12. Размеры окладов работников Учреждения, осуществляющих деятельность по профессиям рабочих, профессии которых отнесены к ПКГ, утвержденным Приказом Министерства здравоохранения и социального развития Российской Федерации от 29 мая 2008 г. № 248н «Об утверждении профессиональных квалификационных групп общеотраслевых профессий рабочих»:  </w:t>
      </w:r>
    </w:p>
    <w:tbl>
      <w:tblPr>
        <w:tblW w:w="9000" w:type="dxa"/>
        <w:jc w:val="start"/>
        <w:tblInd w:w="15" w:type="dxa"/>
        <w:tblLayout w:type="fixed"/>
        <w:tblCellMar>
          <w:top w:w="0" w:type="dxa"/>
          <w:start w:w="7" w:type="dxa"/>
          <w:bottom w:w="0" w:type="dxa"/>
          <w:end w:w="7" w:type="dxa"/>
        </w:tblCellMar>
        <w:tblLook w:val="04a0" w:noHBand="0" w:noVBand="1" w:firstColumn="1" w:lastRow="0" w:lastColumn="0" w:firstRow="1"/>
      </w:tblPr>
      <w:tblGrid>
        <w:gridCol w:w="7011"/>
        <w:gridCol w:w="1989"/>
      </w:tblGrid>
      <w:tr>
        <w:trPr/>
        <w:tc>
          <w:tcPr>
            <w:tcW w:w="7011"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ind w:hanging="23"/>
              <w:jc w:val="center"/>
              <w:rPr/>
            </w:pPr>
            <w:r>
              <w:rPr>
                <w:rFonts w:ascii="PT Astra Serif" w:hAnsi="PT Astra Serif"/>
                <w:sz w:val="28"/>
                <w:szCs w:val="28"/>
              </w:rPr>
              <w:t>Профессиональная квалификационная группа (ПКГ), квалификационный уровень</w:t>
            </w:r>
          </w:p>
        </w:tc>
        <w:tc>
          <w:tcPr>
            <w:tcW w:w="1989"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jc w:val="center"/>
              <w:rPr/>
            </w:pPr>
            <w:r>
              <w:rPr>
                <w:rFonts w:ascii="PT Astra Serif" w:hAnsi="PT Astra Serif"/>
                <w:sz w:val="28"/>
                <w:szCs w:val="28"/>
              </w:rPr>
              <w:t>Размер оклада, рублей</w:t>
            </w:r>
          </w:p>
        </w:tc>
      </w:tr>
      <w:tr>
        <w:trPr>
          <w:trHeight w:val="486" w:hRule="atLeast"/>
        </w:trPr>
        <w:tc>
          <w:tcPr>
            <w:tcW w:w="9000" w:type="dxa"/>
            <w:gridSpan w:val="2"/>
            <w:tcBorders>
              <w:top w:val="single" w:sz="6" w:space="0" w:color="000000"/>
              <w:start w:val="single" w:sz="6" w:space="0" w:color="000000"/>
              <w:bottom w:val="single" w:sz="6" w:space="0" w:color="000000"/>
              <w:end w:val="single" w:sz="6" w:space="0" w:color="000000"/>
            </w:tcBorders>
            <w:vAlign w:val="center"/>
          </w:tcPr>
          <w:p>
            <w:pPr>
              <w:pStyle w:val="NormalWeb"/>
              <w:spacing w:beforeAutospacing="0" w:before="0" w:afterAutospacing="0" w:after="0"/>
              <w:ind w:start="119"/>
              <w:jc w:val="center"/>
              <w:rPr/>
            </w:pPr>
            <w:r>
              <w:rPr>
                <w:rFonts w:ascii="PT Astra Serif" w:hAnsi="PT Astra Serif"/>
                <w:sz w:val="28"/>
                <w:szCs w:val="28"/>
              </w:rPr>
              <w:t>ПКГ «Общеотраслевые профессии рабочих первого уровня»</w:t>
            </w:r>
          </w:p>
        </w:tc>
      </w:tr>
      <w:tr>
        <w:trPr/>
        <w:tc>
          <w:tcPr>
            <w:tcW w:w="7011"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ind w:start="119"/>
              <w:jc w:val="both"/>
              <w:rPr/>
            </w:pPr>
            <w:r>
              <w:rPr>
                <w:rFonts w:ascii="PT Astra Serif" w:hAnsi="PT Astra Serif"/>
                <w:sz w:val="28"/>
                <w:szCs w:val="28"/>
              </w:rPr>
              <w:t xml:space="preserve">1 квалификационный уровень </w:t>
            </w:r>
          </w:p>
        </w:tc>
        <w:tc>
          <w:tcPr>
            <w:tcW w:w="1989"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ind w:start="119"/>
              <w:jc w:val="center"/>
              <w:rPr/>
            </w:pPr>
            <w:r>
              <w:rPr>
                <w:rFonts w:ascii="PT Astra Serif" w:hAnsi="PT Astra Serif"/>
                <w:sz w:val="28"/>
                <w:szCs w:val="28"/>
              </w:rPr>
              <w:t>11 888</w:t>
            </w:r>
          </w:p>
        </w:tc>
      </w:tr>
      <w:tr>
        <w:trPr/>
        <w:tc>
          <w:tcPr>
            <w:tcW w:w="7011"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ind w:start="119"/>
              <w:jc w:val="both"/>
              <w:rPr/>
            </w:pPr>
            <w:r>
              <w:rPr>
                <w:rFonts w:ascii="PT Astra Serif" w:hAnsi="PT Astra Serif"/>
                <w:sz w:val="28"/>
                <w:szCs w:val="28"/>
              </w:rPr>
              <w:t xml:space="preserve">2 квалификационный уровень </w:t>
            </w:r>
          </w:p>
        </w:tc>
        <w:tc>
          <w:tcPr>
            <w:tcW w:w="1989"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ind w:start="119"/>
              <w:jc w:val="center"/>
              <w:rPr/>
            </w:pPr>
            <w:r>
              <w:rPr>
                <w:rFonts w:ascii="PT Astra Serif" w:hAnsi="PT Astra Serif"/>
                <w:sz w:val="28"/>
                <w:szCs w:val="28"/>
              </w:rPr>
              <w:t>12 304</w:t>
            </w:r>
          </w:p>
        </w:tc>
      </w:tr>
      <w:tr>
        <w:trPr>
          <w:trHeight w:val="499" w:hRule="atLeast"/>
        </w:trPr>
        <w:tc>
          <w:tcPr>
            <w:tcW w:w="9000" w:type="dxa"/>
            <w:gridSpan w:val="2"/>
            <w:tcBorders>
              <w:top w:val="single" w:sz="6" w:space="0" w:color="000000"/>
              <w:start w:val="single" w:sz="6" w:space="0" w:color="000000"/>
              <w:bottom w:val="single" w:sz="6" w:space="0" w:color="000000"/>
              <w:end w:val="single" w:sz="6" w:space="0" w:color="000000"/>
            </w:tcBorders>
            <w:vAlign w:val="center"/>
          </w:tcPr>
          <w:p>
            <w:pPr>
              <w:pStyle w:val="NormalWeb"/>
              <w:spacing w:beforeAutospacing="0" w:before="0" w:afterAutospacing="0" w:after="0"/>
              <w:ind w:start="119"/>
              <w:jc w:val="center"/>
              <w:rPr/>
            </w:pPr>
            <w:r>
              <w:rPr>
                <w:rFonts w:ascii="PT Astra Serif" w:hAnsi="PT Astra Serif"/>
                <w:sz w:val="28"/>
                <w:szCs w:val="28"/>
              </w:rPr>
              <w:t>ПКГ «Общеотраслевые профессии рабочих второго уровня»</w:t>
            </w:r>
          </w:p>
        </w:tc>
      </w:tr>
      <w:tr>
        <w:trPr/>
        <w:tc>
          <w:tcPr>
            <w:tcW w:w="7011"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ind w:start="119"/>
              <w:jc w:val="both"/>
              <w:rPr/>
            </w:pPr>
            <w:r>
              <w:rPr>
                <w:rFonts w:ascii="PT Astra Serif" w:hAnsi="PT Astra Serif"/>
                <w:sz w:val="28"/>
                <w:szCs w:val="28"/>
              </w:rPr>
              <w:t xml:space="preserve">1 квалификационный уровень </w:t>
            </w:r>
          </w:p>
        </w:tc>
        <w:tc>
          <w:tcPr>
            <w:tcW w:w="1989"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ind w:start="119"/>
              <w:jc w:val="center"/>
              <w:rPr/>
            </w:pPr>
            <w:r>
              <w:rPr>
                <w:rFonts w:ascii="PT Astra Serif" w:hAnsi="PT Astra Serif"/>
                <w:sz w:val="28"/>
                <w:szCs w:val="28"/>
              </w:rPr>
              <w:t>12 736</w:t>
            </w:r>
          </w:p>
        </w:tc>
      </w:tr>
      <w:tr>
        <w:trPr/>
        <w:tc>
          <w:tcPr>
            <w:tcW w:w="7011"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ind w:start="119"/>
              <w:jc w:val="both"/>
              <w:rPr/>
            </w:pPr>
            <w:r>
              <w:rPr>
                <w:rFonts w:ascii="PT Astra Serif" w:hAnsi="PT Astra Serif"/>
                <w:sz w:val="28"/>
                <w:szCs w:val="28"/>
              </w:rPr>
              <w:t xml:space="preserve">2 квалификационный уровень </w:t>
            </w:r>
          </w:p>
        </w:tc>
        <w:tc>
          <w:tcPr>
            <w:tcW w:w="1989"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ind w:start="119"/>
              <w:jc w:val="center"/>
              <w:rPr/>
            </w:pPr>
            <w:r>
              <w:rPr>
                <w:rFonts w:ascii="PT Astra Serif" w:hAnsi="PT Astra Serif"/>
                <w:sz w:val="28"/>
                <w:szCs w:val="28"/>
              </w:rPr>
              <w:t>13 181</w:t>
            </w:r>
          </w:p>
        </w:tc>
      </w:tr>
      <w:tr>
        <w:trPr/>
        <w:tc>
          <w:tcPr>
            <w:tcW w:w="7011"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ind w:start="119"/>
              <w:jc w:val="both"/>
              <w:rPr/>
            </w:pPr>
            <w:r>
              <w:rPr>
                <w:rFonts w:ascii="PT Astra Serif" w:hAnsi="PT Astra Serif"/>
                <w:sz w:val="28"/>
                <w:szCs w:val="28"/>
              </w:rPr>
              <w:t xml:space="preserve">3 квалификационный уровень </w:t>
            </w:r>
          </w:p>
        </w:tc>
        <w:tc>
          <w:tcPr>
            <w:tcW w:w="1989"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ind w:start="119"/>
              <w:jc w:val="center"/>
              <w:rPr/>
            </w:pPr>
            <w:r>
              <w:rPr>
                <w:rFonts w:ascii="PT Astra Serif" w:hAnsi="PT Astra Serif"/>
                <w:sz w:val="28"/>
                <w:szCs w:val="28"/>
              </w:rPr>
              <w:t>13 643</w:t>
            </w:r>
          </w:p>
        </w:tc>
      </w:tr>
      <w:tr>
        <w:trPr/>
        <w:tc>
          <w:tcPr>
            <w:tcW w:w="7011"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ind w:start="119"/>
              <w:jc w:val="both"/>
              <w:rPr>
                <w:rFonts w:ascii="PT Astra Serif" w:hAnsi="PT Astra Serif"/>
                <w:sz w:val="28"/>
                <w:szCs w:val="28"/>
              </w:rPr>
            </w:pPr>
            <w:r>
              <w:rPr>
                <w:rFonts w:ascii="PT Astra Serif" w:hAnsi="PT Astra Serif"/>
                <w:sz w:val="28"/>
                <w:szCs w:val="28"/>
              </w:rPr>
              <w:t xml:space="preserve">4 квалификационный уровень </w:t>
            </w:r>
          </w:p>
        </w:tc>
        <w:tc>
          <w:tcPr>
            <w:tcW w:w="1989" w:type="dxa"/>
            <w:tcBorders>
              <w:top w:val="single" w:sz="6" w:space="0" w:color="000000"/>
              <w:start w:val="single" w:sz="6" w:space="0" w:color="000000"/>
              <w:bottom w:val="single" w:sz="6" w:space="0" w:color="000000"/>
              <w:end w:val="single" w:sz="6" w:space="0" w:color="000000"/>
            </w:tcBorders>
          </w:tcPr>
          <w:p>
            <w:pPr>
              <w:pStyle w:val="NormalWeb"/>
              <w:spacing w:beforeAutospacing="0" w:before="0" w:afterAutospacing="0" w:after="0"/>
              <w:ind w:start="119"/>
              <w:jc w:val="center"/>
              <w:rPr>
                <w:rFonts w:ascii="PT Astra Serif" w:hAnsi="PT Astra Serif"/>
                <w:sz w:val="28"/>
                <w:szCs w:val="28"/>
              </w:rPr>
            </w:pPr>
            <w:r>
              <w:rPr>
                <w:rFonts w:ascii="PT Astra Serif" w:hAnsi="PT Astra Serif"/>
                <w:sz w:val="28"/>
                <w:szCs w:val="28"/>
              </w:rPr>
              <w:t>14 119</w:t>
            </w:r>
          </w:p>
        </w:tc>
      </w:tr>
    </w:tbl>
    <w:p>
      <w:pPr>
        <w:pStyle w:val="NormalWeb"/>
        <w:spacing w:beforeAutospacing="0" w:before="0" w:afterAutospacing="0" w:after="0"/>
        <w:ind w:firstLine="709"/>
        <w:jc w:val="both"/>
        <w:rPr>
          <w:rFonts w:ascii="PT Astra Serif" w:hAnsi="PT Astra Serif"/>
          <w:sz w:val="28"/>
          <w:szCs w:val="28"/>
        </w:rPr>
      </w:pPr>
      <w:r>
        <w:rPr>
          <w:rFonts w:ascii="PT Astra Serif" w:hAnsi="PT Astra Serif"/>
          <w:sz w:val="28"/>
          <w:szCs w:val="28"/>
        </w:rPr>
        <w:t xml:space="preserve">4 квалификационный уровень устанавливается рабочим за выполнение важных (особо важных) и ответственных (особо ответственных) работ по решению руководителя Учреждения, привлекаемым для выполнения важных (особо важных) и ответственных (особо ответственных) работ. </w:t>
      </w:r>
    </w:p>
    <w:p>
      <w:pPr>
        <w:pStyle w:val="Normal"/>
        <w:suppressAutoHyphens w:val="false"/>
        <w:spacing w:lineRule="auto" w:line="240" w:before="0" w:after="0"/>
        <w:ind w:firstLine="709"/>
        <w:jc w:val="both"/>
        <w:rPr>
          <w:rFonts w:ascii="PT Astra Serif" w:hAnsi="PT Astra Serif" w:eastAsia="Times New Roman" w:cs="Times New Roman"/>
          <w:sz w:val="28"/>
          <w:szCs w:val="28"/>
          <w:lang w:eastAsia="ru-RU"/>
        </w:rPr>
      </w:pPr>
      <w:r>
        <w:rPr>
          <w:rFonts w:eastAsia="Times New Roman" w:cs="Times New Roman" w:ascii="PT Astra Serif" w:hAnsi="PT Astra Serif"/>
          <w:sz w:val="28"/>
          <w:szCs w:val="28"/>
          <w:lang w:eastAsia="ru-RU"/>
        </w:rPr>
        <w:t xml:space="preserve">13. Размеры должностных окладов работников Учреждения, осуществляющих деятельность по профессиям рабочих, профессии которых не отнесены к ПКГ, утвержденным Приказом Министерства здравоохранения и социального развития Российской Федерации от 29 мая 2008 г. № 248н «Об утверждении профессиональных квалификационных групп общеотраслевых профессий рабочих»: </w:t>
      </w:r>
    </w:p>
    <w:tbl>
      <w:tblPr>
        <w:tblW w:w="9045" w:type="dxa"/>
        <w:jc w:val="start"/>
        <w:tblInd w:w="15" w:type="dxa"/>
        <w:tblLayout w:type="fixed"/>
        <w:tblCellMar>
          <w:top w:w="0" w:type="dxa"/>
          <w:start w:w="7" w:type="dxa"/>
          <w:bottom w:w="0" w:type="dxa"/>
          <w:end w:w="7" w:type="dxa"/>
        </w:tblCellMar>
        <w:tblLook w:val="04a0" w:noHBand="0" w:noVBand="1" w:firstColumn="1" w:lastRow="0" w:lastColumn="0" w:firstRow="1"/>
      </w:tblPr>
      <w:tblGrid>
        <w:gridCol w:w="5928"/>
        <w:gridCol w:w="3117"/>
      </w:tblGrid>
      <w:tr>
        <w:trPr>
          <w:trHeight w:val="580" w:hRule="atLeast"/>
        </w:trPr>
        <w:tc>
          <w:tcPr>
            <w:tcW w:w="5928" w:type="dxa"/>
            <w:tcBorders>
              <w:top w:val="single" w:sz="6" w:space="0" w:color="000000"/>
              <w:start w:val="single" w:sz="6" w:space="0" w:color="000000"/>
              <w:bottom w:val="single" w:sz="6" w:space="0" w:color="000000"/>
              <w:end w:val="single" w:sz="6" w:space="0" w:color="000000"/>
            </w:tcBorders>
            <w:vAlign w:val="center"/>
          </w:tcPr>
          <w:p>
            <w:pPr>
              <w:pStyle w:val="Normal"/>
              <w:suppressAutoHyphens w:val="false"/>
              <w:spacing w:lineRule="auto" w:line="240" w:before="0" w:after="0"/>
              <w:ind w:hanging="23"/>
              <w:jc w:val="center"/>
              <w:rPr>
                <w:rFonts w:ascii="PT Astra Serif" w:hAnsi="PT Astra Serif" w:eastAsia="Times New Roman" w:cs="Times New Roman"/>
                <w:sz w:val="28"/>
                <w:szCs w:val="28"/>
                <w:lang w:eastAsia="ru-RU"/>
              </w:rPr>
            </w:pPr>
            <w:r>
              <w:rPr>
                <w:rFonts w:eastAsia="Times New Roman" w:cs="Times New Roman" w:ascii="PT Astra Serif" w:hAnsi="PT Astra Serif"/>
                <w:sz w:val="28"/>
                <w:szCs w:val="28"/>
                <w:lang w:eastAsia="ru-RU"/>
              </w:rPr>
              <w:t>Наименование должности</w:t>
            </w:r>
          </w:p>
        </w:tc>
        <w:tc>
          <w:tcPr>
            <w:tcW w:w="3117" w:type="dxa"/>
            <w:tcBorders>
              <w:top w:val="single" w:sz="6" w:space="0" w:color="000000"/>
              <w:start w:val="single" w:sz="6" w:space="0" w:color="000000"/>
              <w:bottom w:val="single" w:sz="6" w:space="0" w:color="000000"/>
              <w:end w:val="single" w:sz="6" w:space="0" w:color="000000"/>
            </w:tcBorders>
            <w:vAlign w:val="center"/>
          </w:tcPr>
          <w:p>
            <w:pPr>
              <w:pStyle w:val="Normal"/>
              <w:suppressAutoHyphens w:val="false"/>
              <w:spacing w:lineRule="auto" w:line="240" w:before="0" w:after="0"/>
              <w:ind w:hanging="23"/>
              <w:jc w:val="center"/>
              <w:rPr>
                <w:rFonts w:ascii="PT Astra Serif" w:hAnsi="PT Astra Serif" w:eastAsia="Times New Roman" w:cs="Times New Roman"/>
                <w:sz w:val="28"/>
                <w:szCs w:val="28"/>
                <w:lang w:eastAsia="ru-RU"/>
              </w:rPr>
            </w:pPr>
            <w:r>
              <w:rPr>
                <w:rFonts w:eastAsia="Times New Roman" w:cs="Times New Roman" w:ascii="PT Astra Serif" w:hAnsi="PT Astra Serif"/>
                <w:sz w:val="28"/>
                <w:szCs w:val="28"/>
                <w:lang w:eastAsia="ru-RU"/>
              </w:rPr>
              <w:t>Размер оклада, рублей</w:t>
            </w:r>
          </w:p>
        </w:tc>
      </w:tr>
      <w:tr>
        <w:trPr>
          <w:trHeight w:val="366" w:hRule="atLeast"/>
        </w:trPr>
        <w:tc>
          <w:tcPr>
            <w:tcW w:w="5928" w:type="dxa"/>
            <w:tcBorders>
              <w:top w:val="single" w:sz="6" w:space="0" w:color="000000"/>
              <w:start w:val="single" w:sz="6" w:space="0" w:color="000000"/>
              <w:bottom w:val="single" w:sz="6" w:space="0" w:color="000000"/>
              <w:end w:val="single" w:sz="6" w:space="0" w:color="000000"/>
            </w:tcBorders>
          </w:tcPr>
          <w:p>
            <w:pPr>
              <w:pStyle w:val="Normal"/>
              <w:suppressAutoHyphens w:val="false"/>
              <w:spacing w:lineRule="auto" w:line="240" w:before="0" w:after="0"/>
              <w:ind w:start="119"/>
              <w:jc w:val="both"/>
              <w:rPr>
                <w:rFonts w:ascii="PT Astra Serif" w:hAnsi="PT Astra Serif" w:eastAsia="Times New Roman" w:cs="Times New Roman"/>
                <w:sz w:val="28"/>
                <w:szCs w:val="28"/>
                <w:lang w:eastAsia="ru-RU"/>
              </w:rPr>
            </w:pPr>
            <w:r>
              <w:rPr>
                <w:rFonts w:eastAsia="Times New Roman" w:cs="Times New Roman" w:ascii="PT Astra Serif" w:hAnsi="PT Astra Serif"/>
                <w:sz w:val="28"/>
                <w:szCs w:val="28"/>
                <w:lang w:eastAsia="ru-RU"/>
              </w:rPr>
              <w:t>Фотограф-видеограф</w:t>
            </w:r>
          </w:p>
        </w:tc>
        <w:tc>
          <w:tcPr>
            <w:tcW w:w="3117" w:type="dxa"/>
            <w:tcBorders>
              <w:top w:val="single" w:sz="6" w:space="0" w:color="000000"/>
              <w:start w:val="single" w:sz="6" w:space="0" w:color="000000"/>
              <w:bottom w:val="single" w:sz="6" w:space="0" w:color="000000"/>
              <w:end w:val="single" w:sz="6" w:space="0" w:color="000000"/>
            </w:tcBorders>
            <w:vAlign w:val="center"/>
          </w:tcPr>
          <w:p>
            <w:pPr>
              <w:pStyle w:val="Normal"/>
              <w:suppressAutoHyphens w:val="false"/>
              <w:spacing w:lineRule="auto" w:line="240" w:before="0" w:after="0"/>
              <w:ind w:hanging="23"/>
              <w:jc w:val="center"/>
              <w:rPr>
                <w:rFonts w:ascii="PT Astra Serif" w:hAnsi="PT Astra Serif" w:eastAsia="Times New Roman" w:cs="Times New Roman"/>
                <w:sz w:val="28"/>
                <w:szCs w:val="28"/>
                <w:lang w:eastAsia="ru-RU"/>
              </w:rPr>
            </w:pPr>
            <w:r>
              <w:rPr>
                <w:rFonts w:eastAsia="Times New Roman" w:cs="Times New Roman" w:ascii="PT Astra Serif" w:hAnsi="PT Astra Serif"/>
                <w:sz w:val="28"/>
                <w:szCs w:val="28"/>
                <w:lang w:eastAsia="ru-RU"/>
              </w:rPr>
              <w:t>16 448</w:t>
            </w:r>
          </w:p>
        </w:tc>
      </w:tr>
    </w:tbl>
    <w:p>
      <w:pPr>
        <w:pStyle w:val="NormalWeb"/>
        <w:spacing w:beforeAutospacing="0" w:before="0" w:afterAutospacing="0" w:after="0"/>
        <w:ind w:firstLine="709"/>
        <w:jc w:val="both"/>
        <w:rPr>
          <w:rFonts w:ascii="PT Astra Serif" w:hAnsi="PT Astra Serif"/>
          <w:sz w:val="28"/>
          <w:szCs w:val="28"/>
        </w:rPr>
      </w:pPr>
      <w:r>
        <w:rPr>
          <w:rFonts w:ascii="PT Astra Serif" w:hAnsi="PT Astra Serif"/>
          <w:sz w:val="28"/>
          <w:szCs w:val="28"/>
        </w:rPr>
        <w:t xml:space="preserve">14. Работникам Учреждения устанавливаются следующие повышающие коэффициенты к должностным окладам: </w:t>
      </w:r>
    </w:p>
    <w:p>
      <w:pPr>
        <w:pStyle w:val="NormalWeb"/>
        <w:spacing w:beforeAutospacing="0" w:before="0" w:afterAutospacing="0" w:after="0"/>
        <w:ind w:firstLine="709"/>
        <w:jc w:val="both"/>
        <w:rPr>
          <w:rFonts w:ascii="PT Astra Serif" w:hAnsi="PT Astra Serif"/>
          <w:sz w:val="28"/>
          <w:szCs w:val="28"/>
        </w:rPr>
      </w:pPr>
      <w:r>
        <w:rPr>
          <w:rFonts w:ascii="PT Astra Serif" w:hAnsi="PT Astra Serif"/>
          <w:sz w:val="28"/>
          <w:szCs w:val="28"/>
        </w:rPr>
        <w:t xml:space="preserve">повышающий коэффициент к должностному окладу за квалификационную категорию; </w:t>
      </w:r>
    </w:p>
    <w:p>
      <w:pPr>
        <w:pStyle w:val="NormalWeb"/>
        <w:spacing w:beforeAutospacing="0" w:before="0" w:afterAutospacing="0" w:after="0"/>
        <w:ind w:firstLine="709"/>
        <w:jc w:val="both"/>
        <w:rPr>
          <w:rFonts w:ascii="PT Astra Serif" w:hAnsi="PT Astra Serif"/>
          <w:sz w:val="28"/>
          <w:szCs w:val="28"/>
        </w:rPr>
      </w:pPr>
      <w:r>
        <w:rPr>
          <w:rFonts w:ascii="PT Astra Serif" w:hAnsi="PT Astra Serif"/>
          <w:sz w:val="28"/>
          <w:szCs w:val="28"/>
        </w:rPr>
        <w:t xml:space="preserve">повышающий коэффициент к должностному окладу за почетные звания, отраслевые нагрудные знаки. </w:t>
      </w:r>
    </w:p>
    <w:p>
      <w:pPr>
        <w:pStyle w:val="NormalWeb"/>
        <w:spacing w:beforeAutospacing="0" w:before="0" w:afterAutospacing="0" w:after="0"/>
        <w:ind w:firstLine="709"/>
        <w:jc w:val="both"/>
        <w:rPr>
          <w:rFonts w:ascii="PT Astra Serif" w:hAnsi="PT Astra Serif"/>
          <w:sz w:val="28"/>
          <w:szCs w:val="28"/>
        </w:rPr>
      </w:pPr>
      <w:r>
        <w:rPr>
          <w:rFonts w:ascii="PT Astra Serif" w:hAnsi="PT Astra Serif"/>
          <w:sz w:val="28"/>
          <w:szCs w:val="28"/>
        </w:rPr>
        <w:t xml:space="preserve">Применение повышающих коэффициентов к должностному окладу не образует новый должностной оклад и не учитывается при начислении стимулирующих и компенсационных выплат. </w:t>
      </w:r>
    </w:p>
    <w:p>
      <w:pPr>
        <w:pStyle w:val="NormalWeb"/>
        <w:spacing w:beforeAutospacing="0" w:before="0" w:afterAutospacing="0" w:after="0"/>
        <w:ind w:firstLine="709"/>
        <w:jc w:val="both"/>
        <w:rPr>
          <w:rFonts w:ascii="PT Astra Serif" w:hAnsi="PT Astra Serif"/>
          <w:sz w:val="28"/>
          <w:szCs w:val="28"/>
        </w:rPr>
      </w:pPr>
      <w:r>
        <w:rPr>
          <w:rFonts w:ascii="PT Astra Serif" w:hAnsi="PT Astra Serif"/>
          <w:sz w:val="28"/>
          <w:szCs w:val="28"/>
        </w:rPr>
        <w:t xml:space="preserve">15. Повышающий коэффициент к должностному окладу за квалификационную категорию устанавливается работникам, указанным в пункте 10 настоящего Положения, в следующих размерах: </w:t>
      </w:r>
    </w:p>
    <w:p>
      <w:pPr>
        <w:pStyle w:val="NormalWeb"/>
        <w:spacing w:beforeAutospacing="0" w:before="0" w:afterAutospacing="0" w:after="0"/>
        <w:ind w:firstLine="709"/>
        <w:jc w:val="both"/>
        <w:rPr>
          <w:rFonts w:ascii="PT Astra Serif" w:hAnsi="PT Astra Serif"/>
          <w:sz w:val="28"/>
          <w:szCs w:val="28"/>
        </w:rPr>
      </w:pPr>
      <w:r>
        <w:rPr>
          <w:rFonts w:ascii="PT Astra Serif" w:hAnsi="PT Astra Serif"/>
          <w:sz w:val="28"/>
          <w:szCs w:val="28"/>
        </w:rPr>
        <w:t>при наличии второй квалификационной категории - 0,10;</w:t>
      </w:r>
    </w:p>
    <w:p>
      <w:pPr>
        <w:pStyle w:val="NormalWeb"/>
        <w:spacing w:beforeAutospacing="0" w:before="0" w:afterAutospacing="0" w:after="0"/>
        <w:ind w:firstLine="709"/>
        <w:jc w:val="both"/>
        <w:rPr>
          <w:rFonts w:ascii="PT Astra Serif" w:hAnsi="PT Astra Serif"/>
          <w:sz w:val="28"/>
          <w:szCs w:val="28"/>
        </w:rPr>
      </w:pPr>
      <w:r>
        <w:rPr>
          <w:rFonts w:ascii="PT Astra Serif" w:hAnsi="PT Astra Serif"/>
          <w:sz w:val="28"/>
          <w:szCs w:val="28"/>
        </w:rPr>
        <w:t>при наличии первой квалификационной категории - 0,12;</w:t>
      </w:r>
    </w:p>
    <w:p>
      <w:pPr>
        <w:pStyle w:val="NormalWeb"/>
        <w:spacing w:beforeAutospacing="0" w:before="0" w:afterAutospacing="0" w:after="0"/>
        <w:ind w:firstLine="709"/>
        <w:jc w:val="both"/>
        <w:rPr>
          <w:rFonts w:ascii="PT Astra Serif" w:hAnsi="PT Astra Serif"/>
          <w:sz w:val="28"/>
          <w:szCs w:val="28"/>
        </w:rPr>
      </w:pPr>
      <w:r>
        <w:rPr>
          <w:rFonts w:ascii="PT Astra Serif" w:hAnsi="PT Astra Serif"/>
          <w:sz w:val="28"/>
          <w:szCs w:val="28"/>
        </w:rPr>
        <w:t>при наличии высшей/ведущей квалификационной категории - 0,15.</w:t>
      </w:r>
    </w:p>
    <w:p>
      <w:pPr>
        <w:pStyle w:val="NormalWeb"/>
        <w:spacing w:beforeAutospacing="0" w:before="0" w:afterAutospacing="0" w:after="0"/>
        <w:ind w:firstLine="709"/>
        <w:jc w:val="both"/>
        <w:rPr>
          <w:rFonts w:ascii="PT Astra Serif" w:hAnsi="PT Astra Serif"/>
          <w:sz w:val="28"/>
          <w:szCs w:val="28"/>
        </w:rPr>
      </w:pPr>
      <w:r>
        <w:rPr>
          <w:rFonts w:ascii="PT Astra Serif" w:hAnsi="PT Astra Serif"/>
          <w:sz w:val="28"/>
          <w:szCs w:val="28"/>
        </w:rPr>
        <w:t>Повышающий коэффициент к должностному окладу за квалификационную категорию устанавливается:</w:t>
      </w:r>
    </w:p>
    <w:p>
      <w:pPr>
        <w:pStyle w:val="NormalWeb"/>
        <w:spacing w:beforeAutospacing="0" w:before="0" w:afterAutospacing="0" w:after="0"/>
        <w:ind w:firstLine="709"/>
        <w:jc w:val="both"/>
        <w:rPr>
          <w:rFonts w:ascii="PT Astra Serif" w:hAnsi="PT Astra Serif"/>
          <w:sz w:val="28"/>
          <w:szCs w:val="28"/>
        </w:rPr>
      </w:pPr>
      <w:r>
        <w:rPr>
          <w:rFonts w:ascii="PT Astra Serif" w:hAnsi="PT Astra Serif"/>
          <w:sz w:val="28"/>
          <w:szCs w:val="28"/>
        </w:rPr>
        <w:t>работникам при занятии должности по специальности, по которой им присвоена квалификационная категория;</w:t>
      </w:r>
    </w:p>
    <w:p>
      <w:pPr>
        <w:pStyle w:val="NormalWeb"/>
        <w:spacing w:beforeAutospacing="0" w:before="0" w:afterAutospacing="0" w:after="0"/>
        <w:ind w:firstLine="709"/>
        <w:jc w:val="both"/>
        <w:rPr>
          <w:rFonts w:ascii="PT Astra Serif" w:hAnsi="PT Astra Serif"/>
          <w:sz w:val="28"/>
          <w:szCs w:val="28"/>
        </w:rPr>
      </w:pPr>
      <w:r>
        <w:rPr>
          <w:rFonts w:ascii="PT Astra Serif" w:hAnsi="PT Astra Serif"/>
          <w:sz w:val="28"/>
          <w:szCs w:val="28"/>
        </w:rPr>
        <w:t>руководителям структурных подразделений в случае, если специальность, по которой им присвоена квалификационная категория, соответствует профилю возглавляемого подразделения.</w:t>
      </w:r>
    </w:p>
    <w:p>
      <w:pPr>
        <w:pStyle w:val="NormalWeb"/>
        <w:spacing w:beforeAutospacing="0" w:before="0" w:afterAutospacing="0" w:after="0"/>
        <w:ind w:firstLine="709"/>
        <w:jc w:val="both"/>
        <w:rPr>
          <w:rFonts w:ascii="PT Astra Serif" w:hAnsi="PT Astra Serif"/>
          <w:sz w:val="28"/>
          <w:szCs w:val="28"/>
        </w:rPr>
      </w:pPr>
      <w:r>
        <w:rPr>
          <w:rFonts w:ascii="PT Astra Serif" w:hAnsi="PT Astra Serif"/>
          <w:sz w:val="28"/>
          <w:szCs w:val="28"/>
        </w:rPr>
        <w:t>16. Повышающий коэффициент к должностному окладу за почетные звания, отраслевые нагрудные знаки устанавливается работникам Учреждения за почетное звание «Почетный работник сферы молодежной политики Российской Федерации», отраслевой нагрудный знак в размере 0,2.</w:t>
      </w:r>
    </w:p>
    <w:p>
      <w:pPr>
        <w:pStyle w:val="NormalWeb"/>
        <w:spacing w:beforeAutospacing="0" w:before="0" w:afterAutospacing="0" w:after="0"/>
        <w:ind w:firstLine="709"/>
        <w:jc w:val="both"/>
        <w:rPr>
          <w:rFonts w:ascii="PT Astra Serif" w:hAnsi="PT Astra Serif"/>
          <w:sz w:val="28"/>
          <w:szCs w:val="28"/>
        </w:rPr>
      </w:pPr>
      <w:r>
        <w:rPr>
          <w:rFonts w:ascii="PT Astra Serif" w:hAnsi="PT Astra Serif"/>
          <w:sz w:val="28"/>
          <w:szCs w:val="28"/>
        </w:rPr>
        <w:t>При наличии у работника почетного звания «Почетный работник сферы молодежной политики Российской Федерации» и отраслевого нагрудного знака повышающий коэффициент к должностному окладу устанавливается по одному основанию.</w:t>
      </w:r>
    </w:p>
    <w:p>
      <w:pPr>
        <w:pStyle w:val="NormalWeb"/>
        <w:spacing w:beforeAutospacing="0" w:before="0" w:afterAutospacing="0" w:after="0"/>
        <w:ind w:firstLine="709"/>
        <w:jc w:val="both"/>
        <w:rPr>
          <w:rFonts w:ascii="PT Astra Serif" w:hAnsi="PT Astra Serif"/>
          <w:sz w:val="28"/>
          <w:szCs w:val="28"/>
        </w:rPr>
      </w:pPr>
      <w:r>
        <w:rPr>
          <w:rFonts w:ascii="PT Astra Serif" w:hAnsi="PT Astra Serif"/>
          <w:sz w:val="28"/>
          <w:szCs w:val="28"/>
        </w:rPr>
        <w:t xml:space="preserve">Руководителю Учреждения повышающий коэффициент к должностному окладу устанавливается распорядительным актом Учредителя. </w:t>
      </w:r>
    </w:p>
    <w:p>
      <w:pPr>
        <w:pStyle w:val="NormalWeb"/>
        <w:spacing w:beforeAutospacing="0" w:before="0" w:afterAutospacing="0" w:after="0"/>
        <w:ind w:firstLine="709"/>
        <w:jc w:val="both"/>
        <w:rPr>
          <w:rFonts w:ascii="PT Astra Serif" w:hAnsi="PT Astra Serif"/>
          <w:sz w:val="28"/>
          <w:szCs w:val="28"/>
        </w:rPr>
      </w:pPr>
      <w:r>
        <w:rPr>
          <w:rFonts w:ascii="PT Astra Serif" w:hAnsi="PT Astra Serif"/>
          <w:sz w:val="28"/>
          <w:szCs w:val="28"/>
        </w:rPr>
        <w:t xml:space="preserve">Работникам Учреждения повышающий коэффициент к должностному окладу за почетные звания, отраслевые нагрудные знаки устанавливается руководителем Учреждения. </w:t>
      </w:r>
    </w:p>
    <w:p>
      <w:pPr>
        <w:pStyle w:val="NormalWeb"/>
        <w:spacing w:beforeAutospacing="0" w:before="0" w:afterAutospacing="0" w:after="0"/>
        <w:ind w:firstLine="709"/>
        <w:jc w:val="both"/>
        <w:rPr>
          <w:rFonts w:ascii="PT Astra Serif" w:hAnsi="PT Astra Serif"/>
          <w:sz w:val="28"/>
          <w:szCs w:val="28"/>
        </w:rPr>
      </w:pPr>
      <w:r>
        <w:rPr>
          <w:rFonts w:ascii="PT Astra Serif" w:hAnsi="PT Astra Serif"/>
          <w:sz w:val="28"/>
          <w:szCs w:val="28"/>
        </w:rPr>
        <w:t>17. С учетом условий труда работникам Учреждения устанавливаются компенсационные выплаты, предусмотренные разделом</w:t>
      </w:r>
      <w:r>
        <w:rPr/>
        <w:t xml:space="preserve"> </w:t>
      </w:r>
      <w:r>
        <w:rPr>
          <w:rFonts w:ascii="PT Astra Serif" w:hAnsi="PT Astra Serif"/>
          <w:sz w:val="28"/>
          <w:szCs w:val="28"/>
        </w:rPr>
        <w:t xml:space="preserve">IV настоящего Положения. </w:t>
      </w:r>
    </w:p>
    <w:p>
      <w:pPr>
        <w:pStyle w:val="NormalWeb"/>
        <w:spacing w:beforeAutospacing="0" w:before="0" w:afterAutospacing="0" w:after="0"/>
        <w:ind w:firstLine="709"/>
        <w:jc w:val="both"/>
        <w:rPr>
          <w:rFonts w:ascii="PT Astra Serif" w:hAnsi="PT Astra Serif"/>
          <w:sz w:val="28"/>
          <w:szCs w:val="28"/>
        </w:rPr>
      </w:pPr>
      <w:r>
        <w:rPr>
          <w:rFonts w:ascii="PT Astra Serif" w:hAnsi="PT Astra Serif"/>
          <w:sz w:val="28"/>
          <w:szCs w:val="28"/>
        </w:rPr>
        <w:t>18. Работникам Учреждения устанавливаются стимулирующие выплаты, предусмотренные</w:t>
      </w:r>
      <w:r>
        <w:rPr/>
        <w:t xml:space="preserve"> </w:t>
      </w:r>
      <w:r>
        <w:rPr>
          <w:rFonts w:ascii="PT Astra Serif" w:hAnsi="PT Astra Serif"/>
          <w:sz w:val="28"/>
          <w:szCs w:val="28"/>
        </w:rPr>
        <w:t xml:space="preserve">разделом V настоящего Положения. </w:t>
      </w:r>
    </w:p>
    <w:p>
      <w:pPr>
        <w:pStyle w:val="NormalWeb"/>
        <w:spacing w:beforeAutospacing="0" w:before="0" w:afterAutospacing="0" w:after="0"/>
        <w:ind w:firstLine="709"/>
        <w:jc w:val="both"/>
        <w:rPr>
          <w:rFonts w:ascii="PT Astra Serif" w:hAnsi="PT Astra Serif"/>
          <w:sz w:val="28"/>
          <w:szCs w:val="28"/>
        </w:rPr>
      </w:pPr>
      <w:r>
        <w:rPr>
          <w:rFonts w:ascii="PT Astra Serif" w:hAnsi="PT Astra Serif"/>
          <w:sz w:val="28"/>
          <w:szCs w:val="28"/>
        </w:rPr>
      </w:r>
    </w:p>
    <w:p>
      <w:pPr>
        <w:pStyle w:val="ConsPlusNormal"/>
        <w:jc w:val="center"/>
        <w:rPr>
          <w:rFonts w:ascii="PT Astra Serif" w:hAnsi="PT Astra Serif"/>
          <w:b/>
          <w:sz w:val="28"/>
          <w:szCs w:val="28"/>
        </w:rPr>
      </w:pPr>
      <w:r>
        <w:rPr>
          <w:rFonts w:ascii="PT Astra Serif" w:hAnsi="PT Astra Serif"/>
          <w:b/>
          <w:sz w:val="28"/>
          <w:szCs w:val="28"/>
        </w:rPr>
        <w:t>РАЗДЕЛ III</w:t>
      </w:r>
    </w:p>
    <w:p>
      <w:pPr>
        <w:pStyle w:val="ConsPlusNormal"/>
        <w:jc w:val="center"/>
        <w:rPr>
          <w:rFonts w:ascii="PT Astra Serif" w:hAnsi="PT Astra Serif"/>
          <w:b/>
          <w:sz w:val="28"/>
          <w:szCs w:val="28"/>
        </w:rPr>
      </w:pPr>
      <w:r>
        <w:rPr>
          <w:rFonts w:ascii="PT Astra Serif" w:hAnsi="PT Astra Serif"/>
          <w:b/>
          <w:sz w:val="28"/>
          <w:szCs w:val="28"/>
        </w:rPr>
        <w:t>УСЛОВИЯ ОПЛАТЫ ТРУДА РУКОВОДИТЕЛЯ ОРГАНИЗАЦИИ,</w:t>
      </w:r>
    </w:p>
    <w:p>
      <w:pPr>
        <w:pStyle w:val="ConsPlusNormal"/>
        <w:jc w:val="center"/>
        <w:rPr>
          <w:rFonts w:ascii="PT Astra Serif" w:hAnsi="PT Astra Serif"/>
          <w:b/>
          <w:sz w:val="28"/>
          <w:szCs w:val="28"/>
        </w:rPr>
      </w:pPr>
      <w:r>
        <w:rPr>
          <w:rFonts w:ascii="PT Astra Serif" w:hAnsi="PT Astra Serif"/>
          <w:b/>
          <w:sz w:val="28"/>
          <w:szCs w:val="28"/>
        </w:rPr>
        <w:t>ЕГО ЗАМЕСТИТЕЛЯ И ГЛАВНОГО БУХГАЛТЕРА</w:t>
      </w:r>
    </w:p>
    <w:p>
      <w:pPr>
        <w:pStyle w:val="ConsPlusNormal"/>
        <w:ind w:firstLine="540"/>
        <w:jc w:val="both"/>
        <w:rPr>
          <w:rFonts w:ascii="PT Astra Serif" w:hAnsi="PT Astra Serif"/>
          <w:sz w:val="28"/>
          <w:szCs w:val="28"/>
        </w:rPr>
      </w:pPr>
      <w:r>
        <w:rPr>
          <w:rFonts w:ascii="PT Astra Serif" w:hAnsi="PT Astra Serif"/>
          <w:sz w:val="28"/>
          <w:szCs w:val="28"/>
        </w:rPr>
        <w:t> </w:t>
      </w:r>
    </w:p>
    <w:p>
      <w:pPr>
        <w:pStyle w:val="ConsPlusNormal"/>
        <w:ind w:firstLine="709"/>
        <w:jc w:val="both"/>
        <w:rPr>
          <w:rFonts w:ascii="PT Astra Serif" w:hAnsi="PT Astra Serif"/>
          <w:sz w:val="28"/>
          <w:szCs w:val="28"/>
        </w:rPr>
      </w:pPr>
      <w:r>
        <w:rPr>
          <w:rFonts w:ascii="PT Astra Serif" w:hAnsi="PT Astra Serif"/>
          <w:sz w:val="28"/>
          <w:szCs w:val="28"/>
        </w:rPr>
        <w:t>19. Заработная плата руководителя Учреждения состоит из должностного оклада, компенсационных выплат и стимулирующих выплат, за исключением выплаты за выслугу лет.</w:t>
      </w:r>
    </w:p>
    <w:p>
      <w:pPr>
        <w:pStyle w:val="ConsPlusNormal"/>
        <w:ind w:firstLine="709"/>
        <w:jc w:val="both"/>
        <w:rPr>
          <w:rFonts w:ascii="PT Astra Serif" w:hAnsi="PT Astra Serif"/>
          <w:sz w:val="28"/>
          <w:szCs w:val="28"/>
        </w:rPr>
      </w:pPr>
      <w:r>
        <w:rPr>
          <w:rFonts w:ascii="PT Astra Serif" w:hAnsi="PT Astra Serif"/>
          <w:sz w:val="28"/>
          <w:szCs w:val="28"/>
        </w:rPr>
        <w:t>20. Размер должностного оклада руководителя Учреждения определяется трудовым договором в зависимости от сложности труда, в том числе с учетом масштаба управления и особенностей деятельности и значимости Учреждения.</w:t>
      </w:r>
    </w:p>
    <w:p>
      <w:pPr>
        <w:pStyle w:val="ConsPlusNormal"/>
        <w:ind w:firstLine="709"/>
        <w:jc w:val="both"/>
        <w:rPr>
          <w:rFonts w:ascii="PT Astra Serif" w:hAnsi="PT Astra Serif"/>
          <w:sz w:val="28"/>
          <w:szCs w:val="28"/>
        </w:rPr>
      </w:pPr>
      <w:r>
        <w:rPr>
          <w:rFonts w:ascii="PT Astra Serif" w:hAnsi="PT Astra Serif"/>
          <w:sz w:val="28"/>
          <w:szCs w:val="28"/>
        </w:rPr>
        <w:t>21. Размер компенсационных выплат руководителю Учреждения, имеющему право на получение соответствующих выплат, устанавливается Учредителем и включается в трудовой договор.</w:t>
      </w:r>
    </w:p>
    <w:p>
      <w:pPr>
        <w:pStyle w:val="ConsPlusNormal"/>
        <w:ind w:firstLine="709"/>
        <w:jc w:val="both"/>
        <w:rPr>
          <w:rFonts w:ascii="PT Astra Serif" w:hAnsi="PT Astra Serif"/>
          <w:sz w:val="28"/>
          <w:szCs w:val="28"/>
        </w:rPr>
      </w:pPr>
      <w:r>
        <w:rPr>
          <w:rFonts w:ascii="PT Astra Serif" w:hAnsi="PT Astra Serif"/>
          <w:sz w:val="28"/>
          <w:szCs w:val="28"/>
        </w:rPr>
        <w:t>22. Руководителю Учреждения стимулирующие выплаты устанавливаются Учредителем.</w:t>
      </w:r>
    </w:p>
    <w:p>
      <w:pPr>
        <w:pStyle w:val="ConsPlusNormal"/>
        <w:ind w:firstLine="709"/>
        <w:jc w:val="both"/>
        <w:rPr>
          <w:rFonts w:ascii="PT Astra Serif" w:hAnsi="PT Astra Serif"/>
          <w:sz w:val="28"/>
          <w:szCs w:val="28"/>
        </w:rPr>
      </w:pPr>
      <w:r>
        <w:rPr>
          <w:rFonts w:ascii="PT Astra Serif" w:hAnsi="PT Astra Serif"/>
          <w:sz w:val="28"/>
          <w:szCs w:val="28"/>
        </w:rPr>
        <w:t>Размер стимулирующих выплат руководителю Учреждения устанавливается с учетом эффективности и результативности деятельности Учреждения в соответствии с целевыми показателями эффективности деятельности Учреждения и критериями оценки эффективности и результативности деятельности руководителя Учреждения, утвержденными нормативным актом Учредителя.</w:t>
      </w:r>
    </w:p>
    <w:p>
      <w:pPr>
        <w:pStyle w:val="ConsPlusNormal"/>
        <w:ind w:firstLine="709"/>
        <w:jc w:val="both"/>
        <w:rPr>
          <w:rFonts w:ascii="PT Astra Serif" w:hAnsi="PT Astra Serif"/>
          <w:sz w:val="28"/>
          <w:szCs w:val="28"/>
        </w:rPr>
      </w:pPr>
      <w:r>
        <w:rPr>
          <w:rFonts w:ascii="PT Astra Serif" w:hAnsi="PT Astra Serif"/>
          <w:sz w:val="28"/>
          <w:szCs w:val="28"/>
        </w:rPr>
        <w:t>Размеры, порядок и критерии установления стимулирующих выплат руководителю Учреждения устанавливаются Учредителем.</w:t>
      </w:r>
    </w:p>
    <w:p>
      <w:pPr>
        <w:pStyle w:val="ConsPlusNormal"/>
        <w:ind w:firstLine="709"/>
        <w:jc w:val="both"/>
        <w:rPr>
          <w:rFonts w:ascii="PT Astra Serif" w:hAnsi="PT Astra Serif"/>
          <w:sz w:val="28"/>
          <w:szCs w:val="28"/>
        </w:rPr>
      </w:pPr>
      <w:r>
        <w:rPr>
          <w:rFonts w:ascii="PT Astra Serif" w:hAnsi="PT Astra Serif"/>
          <w:sz w:val="28"/>
          <w:szCs w:val="28"/>
        </w:rPr>
        <w:t>23. Заработная плата заместителя руководителя и главного бухгалтера Учреждения состоит из должностного оклада, компенсационных и стимулирующих выплат, за исключением выплаты за выслугу лет.</w:t>
      </w:r>
    </w:p>
    <w:p>
      <w:pPr>
        <w:pStyle w:val="ConsPlusNormal"/>
        <w:ind w:firstLine="709"/>
        <w:jc w:val="both"/>
        <w:rPr>
          <w:rFonts w:ascii="PT Astra Serif" w:hAnsi="PT Astra Serif"/>
          <w:sz w:val="28"/>
          <w:szCs w:val="28"/>
        </w:rPr>
      </w:pPr>
      <w:r>
        <w:rPr>
          <w:rFonts w:ascii="PT Astra Serif" w:hAnsi="PT Astra Serif"/>
          <w:sz w:val="28"/>
          <w:szCs w:val="28"/>
        </w:rPr>
        <w:t>24. Должностной оклад заместителя руководителя и главного бухгалтера Учреждения устанавливается на 10 - 30 процентов ниже должностного оклада руководителя Учреждения локальным актом Учреждения, согласованным с Учредителем.</w:t>
      </w:r>
    </w:p>
    <w:p>
      <w:pPr>
        <w:pStyle w:val="ConsPlusNormal"/>
        <w:ind w:firstLine="709"/>
        <w:jc w:val="both"/>
        <w:rPr>
          <w:rFonts w:ascii="PT Astra Serif" w:hAnsi="PT Astra Serif"/>
          <w:sz w:val="28"/>
          <w:szCs w:val="28"/>
        </w:rPr>
      </w:pPr>
      <w:r>
        <w:rPr>
          <w:rFonts w:ascii="PT Astra Serif" w:hAnsi="PT Astra Serif"/>
          <w:sz w:val="28"/>
          <w:szCs w:val="28"/>
        </w:rPr>
        <w:t>25. С учетом условий труда заместителю руководителя и главному бухгалтеру Учреждения устанавливаются компенсационные выплаты, предусмотренные разделом IV настоящего Положения.</w:t>
      </w:r>
    </w:p>
    <w:p>
      <w:pPr>
        <w:pStyle w:val="ConsPlusNormal"/>
        <w:ind w:firstLine="709"/>
        <w:jc w:val="both"/>
        <w:rPr>
          <w:rFonts w:ascii="PT Astra Serif" w:hAnsi="PT Astra Serif"/>
          <w:sz w:val="28"/>
          <w:szCs w:val="28"/>
        </w:rPr>
      </w:pPr>
      <w:r>
        <w:rPr>
          <w:rFonts w:ascii="PT Astra Serif" w:hAnsi="PT Astra Serif"/>
          <w:sz w:val="28"/>
          <w:szCs w:val="28"/>
        </w:rPr>
        <w:t>Компенсационные выплаты заместителю руководителя и главному бухгалтеру Учреждения, имеющему право на получение соответствующих выплат, устанавливаются руководителем Учреждения и указываются в трудовом договоре.</w:t>
      </w:r>
    </w:p>
    <w:p>
      <w:pPr>
        <w:pStyle w:val="ConsPlusNormal"/>
        <w:ind w:firstLine="709"/>
        <w:jc w:val="both"/>
        <w:rPr>
          <w:rFonts w:ascii="PT Astra Serif" w:hAnsi="PT Astra Serif"/>
          <w:sz w:val="28"/>
          <w:szCs w:val="28"/>
        </w:rPr>
      </w:pPr>
      <w:r>
        <w:rPr>
          <w:rFonts w:ascii="PT Astra Serif" w:hAnsi="PT Astra Serif"/>
          <w:sz w:val="28"/>
          <w:szCs w:val="28"/>
        </w:rPr>
        <w:t>26. Заместителю руководителя и главному бухгалтеру Учреждения устанавливаются стимулирующие выплаты, предусмотренные разделом V настоящего Положения, за исключением выплаты за выслугу лет.</w:t>
      </w:r>
    </w:p>
    <w:p>
      <w:pPr>
        <w:pStyle w:val="ConsPlusNormal"/>
        <w:ind w:firstLine="709"/>
        <w:jc w:val="both"/>
        <w:rPr>
          <w:rFonts w:ascii="PT Astra Serif" w:hAnsi="PT Astra Serif"/>
          <w:sz w:val="28"/>
          <w:szCs w:val="28"/>
        </w:rPr>
      </w:pPr>
      <w:r>
        <w:rPr>
          <w:rFonts w:ascii="PT Astra Serif" w:hAnsi="PT Astra Serif"/>
          <w:sz w:val="28"/>
          <w:szCs w:val="28"/>
        </w:rPr>
        <w:t>27. Предельный уровень соотношения среднемесячной заработной платы руководителя Учреждения, его заместителя и главного бухгалтера, формируемой за счет всех источников финансового обеспечения и рассчитываемой за календарный год, и среднемесячной заработной платы работников Учреждения (без учета заработной платы руководителя Учреждения, его заместителя и главного бухгалтера) не может превышать восьмикратного размера.</w:t>
      </w:r>
    </w:p>
    <w:p>
      <w:pPr>
        <w:pStyle w:val="ConsPlusNormal"/>
        <w:ind w:firstLine="540"/>
        <w:jc w:val="both"/>
        <w:rPr>
          <w:rFonts w:ascii="PT Astra Serif" w:hAnsi="PT Astra Serif"/>
          <w:sz w:val="28"/>
          <w:szCs w:val="28"/>
        </w:rPr>
      </w:pPr>
      <w:r>
        <w:rPr>
          <w:rFonts w:ascii="PT Astra Serif" w:hAnsi="PT Astra Serif"/>
          <w:sz w:val="28"/>
          <w:szCs w:val="28"/>
        </w:rPr>
        <w:t> </w:t>
      </w:r>
    </w:p>
    <w:p>
      <w:pPr>
        <w:pStyle w:val="ConsPlusNormal"/>
        <w:jc w:val="center"/>
        <w:rPr>
          <w:rFonts w:ascii="PT Astra Serif" w:hAnsi="PT Astra Serif"/>
          <w:b/>
          <w:sz w:val="28"/>
          <w:szCs w:val="28"/>
        </w:rPr>
      </w:pPr>
      <w:r>
        <w:rPr>
          <w:rFonts w:ascii="PT Astra Serif" w:hAnsi="PT Astra Serif"/>
          <w:b/>
          <w:sz w:val="28"/>
          <w:szCs w:val="28"/>
        </w:rPr>
        <w:t>РАЗДЕЛ IV</w:t>
      </w:r>
    </w:p>
    <w:p>
      <w:pPr>
        <w:pStyle w:val="ConsPlusNormal"/>
        <w:jc w:val="center"/>
        <w:rPr>
          <w:rFonts w:ascii="PT Astra Serif" w:hAnsi="PT Astra Serif"/>
          <w:b/>
          <w:sz w:val="28"/>
          <w:szCs w:val="28"/>
        </w:rPr>
      </w:pPr>
      <w:r>
        <w:rPr>
          <w:rFonts w:ascii="PT Astra Serif" w:hAnsi="PT Astra Serif"/>
          <w:b/>
          <w:sz w:val="28"/>
          <w:szCs w:val="28"/>
        </w:rPr>
        <w:t>ПОРЯДОК И УСЛОВИЯ УСТАНОВЛЕНИЯ</w:t>
      </w:r>
    </w:p>
    <w:p>
      <w:pPr>
        <w:pStyle w:val="ConsPlusNormal"/>
        <w:jc w:val="center"/>
        <w:rPr>
          <w:rFonts w:ascii="PT Astra Serif" w:hAnsi="PT Astra Serif"/>
          <w:b/>
          <w:sz w:val="28"/>
          <w:szCs w:val="28"/>
        </w:rPr>
      </w:pPr>
      <w:r>
        <w:rPr>
          <w:rFonts w:ascii="PT Astra Serif" w:hAnsi="PT Astra Serif"/>
          <w:b/>
          <w:sz w:val="28"/>
          <w:szCs w:val="28"/>
        </w:rPr>
        <w:t>КОМПЕНСАЦИОННЫХ ВЫПЛАТ</w:t>
      </w:r>
    </w:p>
    <w:p>
      <w:pPr>
        <w:pStyle w:val="ConsPlusNormal"/>
        <w:ind w:firstLine="540"/>
        <w:jc w:val="both"/>
        <w:rPr>
          <w:rFonts w:ascii="PT Astra Serif" w:hAnsi="PT Astra Serif"/>
          <w:sz w:val="28"/>
          <w:szCs w:val="28"/>
        </w:rPr>
      </w:pPr>
      <w:r>
        <w:rPr>
          <w:rFonts w:ascii="PT Astra Serif" w:hAnsi="PT Astra Serif"/>
          <w:sz w:val="28"/>
          <w:szCs w:val="28"/>
        </w:rPr>
        <w:t> </w:t>
      </w:r>
    </w:p>
    <w:p>
      <w:pPr>
        <w:pStyle w:val="ConsPlusNormal"/>
        <w:ind w:firstLine="709"/>
        <w:jc w:val="both"/>
        <w:rPr>
          <w:rFonts w:ascii="PT Astra Serif" w:hAnsi="PT Astra Serif"/>
          <w:sz w:val="28"/>
          <w:szCs w:val="28"/>
        </w:rPr>
      </w:pPr>
      <w:r>
        <w:rPr>
          <w:rFonts w:ascii="PT Astra Serif" w:hAnsi="PT Astra Serif"/>
          <w:sz w:val="28"/>
          <w:szCs w:val="28"/>
        </w:rPr>
        <w:t>28. В соответствии с Перечнем компенсационных выплат в муниципальных учреждениях муниципального образования город Тула, установленных приложением 1 к Системам оплаты труда работников муниципальных учреждений муниципального образования город Тула, утвержденным Постановлением администрации города Тулы от 25.03.2026     № 96 «О совершенствовании систем оплаты труда работников муниципальных учреждений муниципального образования город Тула» (далее - Постановление администрации города Тулы от 25.03.2026 № 96), работникам Учреждения устанавливаются следующие компенсационные выплаты:</w:t>
      </w:r>
    </w:p>
    <w:p>
      <w:pPr>
        <w:pStyle w:val="ConsPlusNormal"/>
        <w:ind w:firstLine="709"/>
        <w:jc w:val="both"/>
        <w:rPr>
          <w:rFonts w:ascii="PT Astra Serif" w:hAnsi="PT Astra Serif"/>
          <w:sz w:val="28"/>
          <w:szCs w:val="28"/>
        </w:rPr>
      </w:pPr>
      <w:r>
        <w:rPr>
          <w:rFonts w:ascii="PT Astra Serif" w:hAnsi="PT Astra Serif"/>
          <w:sz w:val="28"/>
          <w:szCs w:val="28"/>
        </w:rPr>
        <w:t>выплаты работникам, занятым на работах с вредными и (или) опасными условиями труда;</w:t>
      </w:r>
    </w:p>
    <w:p>
      <w:pPr>
        <w:pStyle w:val="ConsPlusNormal"/>
        <w:ind w:firstLine="709"/>
        <w:jc w:val="both"/>
        <w:rPr>
          <w:rFonts w:ascii="PT Astra Serif" w:hAnsi="PT Astra Serif"/>
          <w:sz w:val="28"/>
          <w:szCs w:val="28"/>
        </w:rPr>
      </w:pPr>
      <w:r>
        <w:rPr>
          <w:rFonts w:ascii="PT Astra Serif" w:hAnsi="PT Astra Serif"/>
          <w:sz w:val="28"/>
          <w:szCs w:val="28"/>
        </w:rPr>
        <w:t>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выходные и нерабочие праздничные дни, в ночное время и при выполнении работ в других условиях, отклоняющихся от нормальных;</w:t>
      </w:r>
    </w:p>
    <w:p>
      <w:pPr>
        <w:pStyle w:val="ConsPlusNormal"/>
        <w:ind w:firstLine="709"/>
        <w:jc w:val="both"/>
        <w:rPr>
          <w:rFonts w:ascii="PT Astra Serif" w:hAnsi="PT Astra Serif"/>
          <w:sz w:val="28"/>
          <w:szCs w:val="28"/>
        </w:rPr>
      </w:pPr>
      <w:r>
        <w:rPr>
          <w:rFonts w:ascii="PT Astra Serif" w:hAnsi="PT Astra Serif"/>
          <w:sz w:val="28"/>
          <w:szCs w:val="28"/>
        </w:rPr>
        <w:t>надбавки за работу со сведениями, составляющими государственную тайну, их засекречиванием и рассекречиванием, а также за работу с шифрами.</w:t>
      </w:r>
    </w:p>
    <w:p>
      <w:pPr>
        <w:pStyle w:val="ConsPlusNormal"/>
        <w:ind w:firstLine="709"/>
        <w:jc w:val="both"/>
        <w:rPr>
          <w:rFonts w:ascii="PT Astra Serif" w:hAnsi="PT Astra Serif"/>
          <w:sz w:val="28"/>
          <w:szCs w:val="28"/>
        </w:rPr>
      </w:pPr>
      <w:r>
        <w:rPr>
          <w:rFonts w:ascii="PT Astra Serif" w:hAnsi="PT Astra Serif"/>
          <w:sz w:val="28"/>
          <w:szCs w:val="28"/>
        </w:rPr>
        <w:t>29. Условия, размер и порядок осуществления компенсационных выплат устанавливаются локальным актом Учреждения.</w:t>
      </w:r>
    </w:p>
    <w:p>
      <w:pPr>
        <w:pStyle w:val="ConsPlusNormal"/>
        <w:ind w:firstLine="709"/>
        <w:jc w:val="both"/>
        <w:rPr>
          <w:rFonts w:ascii="PT Astra Serif" w:hAnsi="PT Astra Serif"/>
          <w:sz w:val="28"/>
          <w:szCs w:val="28"/>
        </w:rPr>
      </w:pPr>
      <w:r>
        <w:rPr>
          <w:rFonts w:ascii="PT Astra Serif" w:hAnsi="PT Astra Serif"/>
          <w:sz w:val="28"/>
          <w:szCs w:val="28"/>
        </w:rPr>
        <w:t>Компенсационные выплаты производятся работникам на основании приказа руководителя Учреждения. В приказе указываются наименование каждой выплаты, ее размер, а при необходимости и период, на который она устанавливается.</w:t>
      </w:r>
    </w:p>
    <w:p>
      <w:pPr>
        <w:pStyle w:val="ConsPlusNormal"/>
        <w:ind w:firstLine="709"/>
        <w:jc w:val="both"/>
        <w:rPr/>
      </w:pPr>
      <w:r>
        <w:rPr>
          <w:rFonts w:ascii="PT Astra Serif" w:hAnsi="PT Astra Serif"/>
          <w:sz w:val="28"/>
          <w:szCs w:val="28"/>
        </w:rPr>
        <w:t>30. Доплата за работу в ночное время производится работникам за каждый час работы в ночное время. Ночным считается время с 22 часов до 6 часов. Работникам за работу в ночное время производится доплата в размере 35 процентов должностного оклада (оклада), рассчитанного за час работы, за каждый час работы в ночное время.</w:t>
      </w:r>
      <w:r>
        <w:rPr/>
        <w:t xml:space="preserve"> </w:t>
      </w:r>
    </w:p>
    <w:p>
      <w:pPr>
        <w:pStyle w:val="ConsPlusNormal"/>
        <w:ind w:firstLine="709"/>
        <w:jc w:val="both"/>
        <w:rPr>
          <w:rFonts w:ascii="PT Astra Serif" w:hAnsi="PT Astra Serif"/>
          <w:sz w:val="28"/>
          <w:szCs w:val="28"/>
        </w:rPr>
      </w:pPr>
      <w:r>
        <w:rPr>
          <w:rFonts w:ascii="PT Astra Serif" w:hAnsi="PT Astra Serif"/>
          <w:sz w:val="28"/>
          <w:szCs w:val="28"/>
        </w:rPr>
        <w:t>31. Доплата за работу в выходные и нерабочие праздничные дни производится работникам, привлекавшимся к работе в выходные и нерабочие праздничные дни, в соответствии с действующим законодательством.</w:t>
      </w:r>
    </w:p>
    <w:p>
      <w:pPr>
        <w:pStyle w:val="ConsPlusNormal"/>
        <w:ind w:firstLine="709"/>
        <w:jc w:val="both"/>
        <w:rPr>
          <w:rFonts w:ascii="PT Astra Serif" w:hAnsi="PT Astra Serif"/>
          <w:sz w:val="28"/>
          <w:szCs w:val="28"/>
        </w:rPr>
      </w:pPr>
      <w:r>
        <w:rPr>
          <w:rFonts w:ascii="PT Astra Serif" w:hAnsi="PT Astra Serif"/>
          <w:sz w:val="28"/>
          <w:szCs w:val="28"/>
        </w:rPr>
        <w:t>32. Повышенная оплата сверхурочной работы составляет за первые два часа работы полуторный размер, за последующие часы - двойной размер в соответствии со статьей 152 Трудового кодекса Российской Федерации.</w:t>
      </w:r>
    </w:p>
    <w:p>
      <w:pPr>
        <w:pStyle w:val="ConsPlusNormal"/>
        <w:ind w:firstLine="709"/>
        <w:jc w:val="both"/>
        <w:rPr>
          <w:rFonts w:ascii="PT Astra Serif" w:hAnsi="PT Astra Serif"/>
          <w:sz w:val="28"/>
          <w:szCs w:val="28"/>
        </w:rPr>
      </w:pPr>
      <w:r>
        <w:rPr>
          <w:rFonts w:ascii="PT Astra Serif" w:hAnsi="PT Astra Serif"/>
          <w:sz w:val="28"/>
          <w:szCs w:val="28"/>
        </w:rPr>
        <w:t>33. Размеры компенсационных выплат не могут быть ниже размеров, установленных трудовым законодательством, иными нормативными правовыми актами Российской Федерации, содержащими нормы трудового права, соглашениями и коллективными договорами.</w:t>
      </w:r>
    </w:p>
    <w:p>
      <w:pPr>
        <w:pStyle w:val="ConsPlusNormal"/>
        <w:ind w:firstLine="709"/>
        <w:jc w:val="both"/>
        <w:rPr>
          <w:rFonts w:ascii="PT Astra Serif" w:hAnsi="PT Astra Serif"/>
          <w:sz w:val="28"/>
          <w:szCs w:val="28"/>
        </w:rPr>
      </w:pPr>
      <w:r>
        <w:rPr>
          <w:rFonts w:ascii="PT Astra Serif" w:hAnsi="PT Astra Serif"/>
          <w:sz w:val="28"/>
          <w:szCs w:val="28"/>
        </w:rPr>
      </w:r>
    </w:p>
    <w:p>
      <w:pPr>
        <w:pStyle w:val="ConsPlusNormal"/>
        <w:jc w:val="center"/>
        <w:rPr>
          <w:rFonts w:ascii="PT Astra Serif" w:hAnsi="PT Astra Serif"/>
          <w:b/>
          <w:sz w:val="28"/>
          <w:szCs w:val="28"/>
        </w:rPr>
      </w:pPr>
      <w:r>
        <w:rPr>
          <w:rFonts w:ascii="PT Astra Serif" w:hAnsi="PT Astra Serif"/>
          <w:b/>
          <w:sz w:val="28"/>
          <w:szCs w:val="28"/>
        </w:rPr>
        <w:t>РАЗДЕЛ V</w:t>
      </w:r>
    </w:p>
    <w:p>
      <w:pPr>
        <w:pStyle w:val="ConsPlusNormal"/>
        <w:jc w:val="center"/>
        <w:rPr>
          <w:rFonts w:ascii="PT Astra Serif" w:hAnsi="PT Astra Serif"/>
          <w:b/>
          <w:sz w:val="28"/>
          <w:szCs w:val="28"/>
        </w:rPr>
      </w:pPr>
      <w:r>
        <w:rPr>
          <w:rFonts w:ascii="PT Astra Serif" w:hAnsi="PT Astra Serif"/>
          <w:b/>
          <w:sz w:val="28"/>
          <w:szCs w:val="28"/>
        </w:rPr>
        <w:t>ПОРЯДОК И УСЛОВИЯ УСТАНОВЛЕНИЯ СТИМУЛИРУЮЩИХ ВЫПЛАТ</w:t>
      </w:r>
    </w:p>
    <w:p>
      <w:pPr>
        <w:pStyle w:val="ConsPlusNormal"/>
        <w:ind w:firstLine="540"/>
        <w:jc w:val="both"/>
        <w:rPr>
          <w:rFonts w:ascii="PT Astra Serif" w:hAnsi="PT Astra Serif"/>
          <w:sz w:val="28"/>
          <w:szCs w:val="28"/>
        </w:rPr>
      </w:pPr>
      <w:r>
        <w:rPr>
          <w:rFonts w:ascii="PT Astra Serif" w:hAnsi="PT Astra Serif"/>
          <w:sz w:val="28"/>
          <w:szCs w:val="28"/>
        </w:rPr>
        <w:t> </w:t>
      </w:r>
    </w:p>
    <w:p>
      <w:pPr>
        <w:pStyle w:val="ConsPlusNormal"/>
        <w:ind w:firstLine="709"/>
        <w:jc w:val="both"/>
        <w:rPr>
          <w:rFonts w:ascii="PT Astra Serif" w:hAnsi="PT Astra Serif"/>
          <w:sz w:val="28"/>
          <w:szCs w:val="28"/>
        </w:rPr>
      </w:pPr>
      <w:r>
        <w:rPr>
          <w:rFonts w:ascii="PT Astra Serif" w:hAnsi="PT Astra Serif"/>
          <w:sz w:val="28"/>
          <w:szCs w:val="28"/>
        </w:rPr>
        <w:t>34. В целях поощрения работников Учреждения за выполненную работу в соответствии с Перечнем стимулирующих выплат в муниципальных учреждениях муниципального образования город Тула, установленным приложением 2 к Системам оплаты труда работников муниципальных учреждений муниципального образования город Тула, утвержденным Постановлением администрации города Тулы от 25.03.2026 № 96, в Учреждении устанавливаются следующие стимулирующие выплаты:</w:t>
      </w:r>
    </w:p>
    <w:p>
      <w:pPr>
        <w:pStyle w:val="ConsPlusNormal"/>
        <w:ind w:firstLine="709"/>
        <w:jc w:val="both"/>
        <w:rPr>
          <w:rFonts w:ascii="PT Astra Serif" w:hAnsi="PT Astra Serif"/>
          <w:sz w:val="28"/>
          <w:szCs w:val="28"/>
        </w:rPr>
      </w:pPr>
      <w:r>
        <w:rPr>
          <w:rFonts w:ascii="PT Astra Serif" w:hAnsi="PT Astra Serif"/>
          <w:sz w:val="28"/>
          <w:szCs w:val="28"/>
        </w:rPr>
        <w:t>выплаты за интенсивность и высокие результаты работы;</w:t>
      </w:r>
    </w:p>
    <w:p>
      <w:pPr>
        <w:pStyle w:val="ConsPlusNormal"/>
        <w:ind w:firstLine="709"/>
        <w:jc w:val="both"/>
        <w:rPr>
          <w:rFonts w:ascii="PT Astra Serif" w:hAnsi="PT Astra Serif"/>
          <w:sz w:val="28"/>
          <w:szCs w:val="28"/>
        </w:rPr>
      </w:pPr>
      <w:r>
        <w:rPr>
          <w:rFonts w:ascii="PT Astra Serif" w:hAnsi="PT Astra Serif"/>
          <w:sz w:val="28"/>
          <w:szCs w:val="28"/>
        </w:rPr>
        <w:t>выплаты за качество выполняемых работ;</w:t>
      </w:r>
    </w:p>
    <w:p>
      <w:pPr>
        <w:pStyle w:val="ConsPlusNormal"/>
        <w:ind w:firstLine="709"/>
        <w:jc w:val="both"/>
        <w:rPr>
          <w:rFonts w:ascii="PT Astra Serif" w:hAnsi="PT Astra Serif"/>
          <w:sz w:val="28"/>
          <w:szCs w:val="28"/>
        </w:rPr>
      </w:pPr>
      <w:r>
        <w:rPr>
          <w:rFonts w:ascii="PT Astra Serif" w:hAnsi="PT Astra Serif"/>
          <w:sz w:val="28"/>
          <w:szCs w:val="28"/>
        </w:rPr>
        <w:t>выплаты за выслугу лет;</w:t>
      </w:r>
    </w:p>
    <w:p>
      <w:pPr>
        <w:pStyle w:val="ConsPlusNormal"/>
        <w:ind w:firstLine="709"/>
        <w:jc w:val="both"/>
        <w:rPr>
          <w:rFonts w:ascii="PT Astra Serif" w:hAnsi="PT Astra Serif"/>
          <w:sz w:val="28"/>
          <w:szCs w:val="28"/>
        </w:rPr>
      </w:pPr>
      <w:r>
        <w:rPr>
          <w:rFonts w:ascii="PT Astra Serif" w:hAnsi="PT Astra Serif"/>
          <w:sz w:val="28"/>
          <w:szCs w:val="28"/>
        </w:rPr>
        <w:t>премиальные выплаты по итогам работы;</w:t>
      </w:r>
    </w:p>
    <w:p>
      <w:pPr>
        <w:pStyle w:val="ConsPlusNormal"/>
        <w:ind w:firstLine="709"/>
        <w:jc w:val="both"/>
        <w:rPr>
          <w:rFonts w:ascii="PT Astra Serif" w:hAnsi="PT Astra Serif"/>
          <w:sz w:val="28"/>
          <w:szCs w:val="28"/>
        </w:rPr>
      </w:pPr>
      <w:r>
        <w:rPr>
          <w:rFonts w:ascii="PT Astra Serif" w:hAnsi="PT Astra Serif"/>
          <w:sz w:val="28"/>
          <w:szCs w:val="28"/>
        </w:rPr>
        <w:t>выплаты за наставничество.</w:t>
      </w:r>
    </w:p>
    <w:p>
      <w:pPr>
        <w:pStyle w:val="ConsPlusNormal"/>
        <w:ind w:firstLine="709"/>
        <w:jc w:val="both"/>
        <w:rPr>
          <w:rFonts w:ascii="PT Astra Serif" w:hAnsi="PT Astra Serif"/>
          <w:sz w:val="28"/>
          <w:szCs w:val="28"/>
        </w:rPr>
      </w:pPr>
      <w:r>
        <w:rPr>
          <w:rFonts w:ascii="PT Astra Serif" w:hAnsi="PT Astra Serif"/>
          <w:sz w:val="28"/>
          <w:szCs w:val="28"/>
        </w:rPr>
        <w:t>35. Выплата за интенсивность и высокие результаты работы является единовременной выплатой и устанавливается с целью поощрения работников Учреждения с учетом:</w:t>
      </w:r>
    </w:p>
    <w:p>
      <w:pPr>
        <w:pStyle w:val="ConsPlusNormal"/>
        <w:ind w:firstLine="709"/>
        <w:jc w:val="both"/>
        <w:rPr>
          <w:rFonts w:ascii="PT Astra Serif" w:hAnsi="PT Astra Serif"/>
          <w:sz w:val="28"/>
          <w:szCs w:val="28"/>
        </w:rPr>
      </w:pPr>
      <w:r>
        <w:rPr>
          <w:rFonts w:ascii="PT Astra Serif" w:hAnsi="PT Astra Serif"/>
          <w:sz w:val="28"/>
          <w:szCs w:val="28"/>
        </w:rPr>
        <w:t>участия в выполнении особо важных мероприятий и срочных работ;</w:t>
      </w:r>
    </w:p>
    <w:p>
      <w:pPr>
        <w:pStyle w:val="ConsPlusNormal"/>
        <w:ind w:firstLine="709"/>
        <w:jc w:val="both"/>
        <w:rPr>
          <w:rFonts w:ascii="PT Astra Serif" w:hAnsi="PT Astra Serif"/>
          <w:sz w:val="28"/>
          <w:szCs w:val="28"/>
        </w:rPr>
      </w:pPr>
      <w:r>
        <w:rPr>
          <w:rFonts w:ascii="PT Astra Serif" w:hAnsi="PT Astra Serif"/>
          <w:sz w:val="28"/>
          <w:szCs w:val="28"/>
        </w:rPr>
        <w:t>обеспечения безаварийной, безотказной и бесперебойной работы всех структурных подразделений Учреждения;</w:t>
      </w:r>
    </w:p>
    <w:p>
      <w:pPr>
        <w:pStyle w:val="ConsPlusNormal"/>
        <w:ind w:firstLine="709"/>
        <w:jc w:val="both"/>
        <w:rPr>
          <w:rFonts w:ascii="PT Astra Serif" w:hAnsi="PT Astra Serif"/>
          <w:sz w:val="28"/>
          <w:szCs w:val="28"/>
        </w:rPr>
      </w:pPr>
      <w:r>
        <w:rPr>
          <w:rFonts w:ascii="PT Astra Serif" w:hAnsi="PT Astra Serif"/>
          <w:sz w:val="28"/>
          <w:szCs w:val="28"/>
        </w:rPr>
        <w:t>организации и проведения мероприятий, направленных на повышение авторитета и имиджа Учреждения;</w:t>
      </w:r>
    </w:p>
    <w:p>
      <w:pPr>
        <w:pStyle w:val="ConsPlusNormal"/>
        <w:ind w:firstLine="709"/>
        <w:jc w:val="both"/>
        <w:rPr>
          <w:rFonts w:ascii="PT Astra Serif" w:hAnsi="PT Astra Serif"/>
          <w:sz w:val="28"/>
          <w:szCs w:val="28"/>
        </w:rPr>
      </w:pPr>
      <w:r>
        <w:rPr>
          <w:rFonts w:ascii="PT Astra Serif" w:hAnsi="PT Astra Serif"/>
          <w:sz w:val="28"/>
          <w:szCs w:val="28"/>
        </w:rPr>
        <w:t>участия в подготовке и проведении мероприятий, связанных с уставной деятельностью Учреждения;</w:t>
      </w:r>
    </w:p>
    <w:p>
      <w:pPr>
        <w:pStyle w:val="ConsPlusNormal"/>
        <w:ind w:firstLine="709"/>
        <w:jc w:val="both"/>
        <w:rPr>
          <w:rFonts w:ascii="PT Astra Serif" w:hAnsi="PT Astra Serif"/>
          <w:sz w:val="28"/>
          <w:szCs w:val="28"/>
        </w:rPr>
      </w:pPr>
      <w:r>
        <w:rPr>
          <w:rFonts w:ascii="PT Astra Serif" w:hAnsi="PT Astra Serif"/>
          <w:sz w:val="28"/>
          <w:szCs w:val="28"/>
        </w:rPr>
        <w:t>применения поощрений за труд (награждение государственными наградами Российской Федерации, ведомственными наградами органов государственной власти Тульской области, объявление Благодарности Губернатора Тульской области, вручение Почетной грамоты Губернатора Тульской области или органа исполнительной власти Тульской области, награды главы муниципального образования город Тула, администрации города Тулы, Тульской городской Думы, грамот и благодарностей Учредителя);</w:t>
      </w:r>
    </w:p>
    <w:p>
      <w:pPr>
        <w:pStyle w:val="ConsPlusNormal"/>
        <w:ind w:firstLine="709"/>
        <w:jc w:val="both"/>
        <w:rPr>
          <w:rFonts w:ascii="PT Astra Serif" w:hAnsi="PT Astra Serif"/>
          <w:sz w:val="28"/>
          <w:szCs w:val="28"/>
        </w:rPr>
      </w:pPr>
      <w:r>
        <w:rPr>
          <w:rFonts w:ascii="PT Astra Serif" w:hAnsi="PT Astra Serif"/>
          <w:sz w:val="28"/>
          <w:szCs w:val="28"/>
        </w:rPr>
        <w:t>участия в реализации национальных проектов, федеральных, региональных и муниципальных программ.</w:t>
      </w:r>
    </w:p>
    <w:p>
      <w:pPr>
        <w:pStyle w:val="ConsPlusNormal"/>
        <w:ind w:firstLine="709"/>
        <w:jc w:val="both"/>
        <w:rPr>
          <w:rFonts w:ascii="PT Astra Serif" w:hAnsi="PT Astra Serif"/>
          <w:sz w:val="28"/>
          <w:szCs w:val="28"/>
        </w:rPr>
      </w:pPr>
      <w:r>
        <w:rPr>
          <w:rFonts w:ascii="PT Astra Serif" w:hAnsi="PT Astra Serif"/>
          <w:sz w:val="28"/>
          <w:szCs w:val="28"/>
        </w:rPr>
        <w:t>Условия, размер и порядок осуществления выплаты за интенсивность и высокие результаты работы устанавливаются локальным актом Учреждения, согласованным с Учредителем.</w:t>
      </w:r>
    </w:p>
    <w:p>
      <w:pPr>
        <w:pStyle w:val="ConsPlusNormal"/>
        <w:ind w:firstLine="709"/>
        <w:jc w:val="both"/>
        <w:rPr>
          <w:rFonts w:ascii="PT Astra Serif" w:hAnsi="PT Astra Serif"/>
          <w:sz w:val="28"/>
          <w:szCs w:val="28"/>
        </w:rPr>
      </w:pPr>
      <w:r>
        <w:rPr>
          <w:rFonts w:ascii="PT Astra Serif" w:hAnsi="PT Astra Serif"/>
          <w:sz w:val="28"/>
          <w:szCs w:val="28"/>
        </w:rPr>
        <w:t>36. Выплаты за качество выполняемых работ устанавливаются работникам в целях усиления материальной заинтересованности и повышения качества выполняемых задач, возложенных на Учреждение, на определенный срок при:</w:t>
      </w:r>
    </w:p>
    <w:p>
      <w:pPr>
        <w:pStyle w:val="ConsPlusNormal"/>
        <w:ind w:firstLine="709"/>
        <w:jc w:val="both"/>
        <w:rPr>
          <w:rFonts w:ascii="PT Astra Serif" w:hAnsi="PT Astra Serif"/>
          <w:sz w:val="28"/>
          <w:szCs w:val="28"/>
        </w:rPr>
      </w:pPr>
      <w:r>
        <w:rPr>
          <w:rFonts w:ascii="PT Astra Serif" w:hAnsi="PT Astra Serif"/>
          <w:sz w:val="28"/>
          <w:szCs w:val="28"/>
        </w:rPr>
        <w:t>соблюдении регламентов, стандартов, технологий, требований к процедурам при выполнении работ, оказании услуг;</w:t>
      </w:r>
    </w:p>
    <w:p>
      <w:pPr>
        <w:pStyle w:val="ConsPlusNormal"/>
        <w:ind w:firstLine="709"/>
        <w:jc w:val="both"/>
        <w:rPr>
          <w:rFonts w:ascii="PT Astra Serif" w:hAnsi="PT Astra Serif"/>
          <w:sz w:val="28"/>
          <w:szCs w:val="28"/>
        </w:rPr>
      </w:pPr>
      <w:r>
        <w:rPr>
          <w:rFonts w:ascii="PT Astra Serif" w:hAnsi="PT Astra Serif"/>
          <w:sz w:val="28"/>
          <w:szCs w:val="28"/>
        </w:rPr>
        <w:t>соблюдении установленных сроков выполнения работ, оказания услуг;</w:t>
      </w:r>
    </w:p>
    <w:p>
      <w:pPr>
        <w:pStyle w:val="ConsPlusNormal"/>
        <w:ind w:firstLine="709"/>
        <w:jc w:val="both"/>
        <w:rPr>
          <w:rFonts w:ascii="PT Astra Serif" w:hAnsi="PT Astra Serif"/>
          <w:sz w:val="28"/>
          <w:szCs w:val="28"/>
        </w:rPr>
      </w:pPr>
      <w:r>
        <w:rPr>
          <w:rFonts w:ascii="PT Astra Serif" w:hAnsi="PT Astra Serif"/>
          <w:sz w:val="28"/>
          <w:szCs w:val="28"/>
        </w:rPr>
        <w:t>положительной оценке работы сотрудника (не менее 80 процентов) со стороны клиентов Учреждения (отсутствие обоснованных жалоб);</w:t>
      </w:r>
    </w:p>
    <w:p>
      <w:pPr>
        <w:pStyle w:val="ConsPlusNormal"/>
        <w:ind w:firstLine="709"/>
        <w:jc w:val="both"/>
        <w:rPr>
          <w:rFonts w:ascii="PT Astra Serif" w:hAnsi="PT Astra Serif"/>
          <w:sz w:val="28"/>
          <w:szCs w:val="28"/>
        </w:rPr>
      </w:pPr>
      <w:r>
        <w:rPr>
          <w:rFonts w:ascii="PT Astra Serif" w:hAnsi="PT Astra Serif"/>
          <w:sz w:val="28"/>
          <w:szCs w:val="28"/>
        </w:rPr>
        <w:t>качественной подготовке и проведении мероприятий, связанных с уставной деятельностью Учреждения.</w:t>
      </w:r>
    </w:p>
    <w:p>
      <w:pPr>
        <w:pStyle w:val="ConsPlusNormal"/>
        <w:ind w:firstLine="709"/>
        <w:jc w:val="both"/>
        <w:rPr>
          <w:rFonts w:ascii="PT Astra Serif" w:hAnsi="PT Astra Serif"/>
          <w:sz w:val="28"/>
          <w:szCs w:val="28"/>
        </w:rPr>
      </w:pPr>
      <w:r>
        <w:rPr>
          <w:rFonts w:ascii="PT Astra Serif" w:hAnsi="PT Astra Serif"/>
          <w:sz w:val="28"/>
          <w:szCs w:val="28"/>
        </w:rPr>
        <w:t>Условия, размер и порядок осуществления выплат за качество выполняемых работ устанавливаются локальным актом Учреждения, согласованным с Учредителем.</w:t>
      </w:r>
    </w:p>
    <w:p>
      <w:pPr>
        <w:pStyle w:val="ConsPlusNormal"/>
        <w:ind w:firstLine="709"/>
        <w:jc w:val="both"/>
        <w:rPr/>
      </w:pPr>
      <w:r>
        <w:rPr>
          <w:rFonts w:ascii="PT Astra Serif" w:hAnsi="PT Astra Serif"/>
          <w:sz w:val="28"/>
          <w:szCs w:val="28"/>
        </w:rPr>
        <w:t>37. Выплата за выслугу лет устанавливается работникам Учреждения в процентах от должностного оклада (оклада), в зависимости от стажа работы при выслуге:</w:t>
      </w:r>
      <w:r>
        <w:rPr/>
        <w:t xml:space="preserve"> </w:t>
      </w:r>
    </w:p>
    <w:p>
      <w:pPr>
        <w:pStyle w:val="ConsPlusNormal"/>
        <w:ind w:firstLine="709"/>
        <w:jc w:val="both"/>
        <w:rPr/>
      </w:pPr>
      <w:r>
        <w:rPr>
          <w:rFonts w:ascii="PT Astra Serif" w:hAnsi="PT Astra Serif"/>
          <w:sz w:val="28"/>
          <w:szCs w:val="28"/>
        </w:rPr>
        <w:t>свыше 1 года до 3 лет включительно - 10%;</w:t>
      </w:r>
    </w:p>
    <w:p>
      <w:pPr>
        <w:pStyle w:val="ConsPlusNormal"/>
        <w:ind w:firstLine="709"/>
        <w:jc w:val="both"/>
        <w:rPr/>
      </w:pPr>
      <w:r>
        <w:rPr>
          <w:rFonts w:ascii="PT Astra Serif" w:hAnsi="PT Astra Serif"/>
          <w:sz w:val="28"/>
          <w:szCs w:val="28"/>
        </w:rPr>
        <w:t>свыше 3 лет до 5 лет включительно - 20%;</w:t>
      </w:r>
    </w:p>
    <w:p>
      <w:pPr>
        <w:pStyle w:val="ConsPlusNormal"/>
        <w:ind w:firstLine="709"/>
        <w:jc w:val="both"/>
        <w:rPr/>
      </w:pPr>
      <w:r>
        <w:rPr>
          <w:rFonts w:ascii="PT Astra Serif" w:hAnsi="PT Astra Serif"/>
          <w:sz w:val="28"/>
          <w:szCs w:val="28"/>
        </w:rPr>
        <w:t>свыше 5 лет до 10 лет включительно - 30%;</w:t>
      </w:r>
    </w:p>
    <w:p>
      <w:pPr>
        <w:pStyle w:val="ConsPlusNormal"/>
        <w:ind w:firstLine="709"/>
        <w:jc w:val="both"/>
        <w:rPr/>
      </w:pPr>
      <w:r>
        <w:rPr>
          <w:rFonts w:ascii="PT Astra Serif" w:hAnsi="PT Astra Serif"/>
          <w:sz w:val="28"/>
          <w:szCs w:val="28"/>
        </w:rPr>
        <w:t xml:space="preserve">свыше 10 лет - 40%. </w:t>
      </w:r>
    </w:p>
    <w:p>
      <w:pPr>
        <w:pStyle w:val="ConsPlusNormal"/>
        <w:ind w:firstLine="709"/>
        <w:jc w:val="both"/>
        <w:rPr/>
      </w:pPr>
      <w:r>
        <w:rPr>
          <w:rFonts w:ascii="PT Astra Serif" w:hAnsi="PT Astra Serif"/>
          <w:sz w:val="28"/>
          <w:szCs w:val="28"/>
        </w:rPr>
        <w:t>Условия и порядок осуществления выплаты за выслугу лет, исчисление стажа работы, дающего право на получение выплаты за выслугу лет, устанавливаются локальным актом Учреждения, согласованным с Учредителем.</w:t>
      </w:r>
    </w:p>
    <w:p>
      <w:pPr>
        <w:pStyle w:val="ConsPlusNormal"/>
        <w:ind w:firstLine="709"/>
        <w:jc w:val="both"/>
        <w:rPr>
          <w:rFonts w:ascii="PT Astra Serif" w:hAnsi="PT Astra Serif"/>
          <w:sz w:val="28"/>
          <w:szCs w:val="28"/>
        </w:rPr>
      </w:pPr>
      <w:r>
        <w:rPr>
          <w:rFonts w:ascii="PT Astra Serif" w:hAnsi="PT Astra Serif"/>
          <w:sz w:val="28"/>
          <w:szCs w:val="28"/>
        </w:rPr>
        <w:t>38. Премиальные выплаты по итогам работы выплачиваются по результатам оценки эффективности деятельности Учреждения и работника за установленный период.</w:t>
      </w:r>
    </w:p>
    <w:p>
      <w:pPr>
        <w:pStyle w:val="ConsPlusNormal"/>
        <w:ind w:firstLine="709"/>
        <w:jc w:val="both"/>
        <w:rPr>
          <w:rFonts w:ascii="PT Astra Serif" w:hAnsi="PT Astra Serif"/>
          <w:sz w:val="28"/>
          <w:szCs w:val="28"/>
        </w:rPr>
      </w:pPr>
      <w:r>
        <w:rPr>
          <w:rFonts w:ascii="PT Astra Serif" w:hAnsi="PT Astra Serif"/>
          <w:sz w:val="28"/>
          <w:szCs w:val="28"/>
        </w:rPr>
        <w:t>Показатели эффективности деятельности работника Учреждения, условия, размер и порядок осуществления премиальных выплат по итогам работы устанавливаются локальным актом Учреждения, согласованным с Учредителем.</w:t>
      </w:r>
    </w:p>
    <w:p>
      <w:pPr>
        <w:pStyle w:val="ConsPlusNormal"/>
        <w:ind w:firstLine="709"/>
        <w:jc w:val="both"/>
        <w:rPr>
          <w:rFonts w:ascii="PT Astra Serif" w:hAnsi="PT Astra Serif"/>
          <w:sz w:val="28"/>
          <w:szCs w:val="28"/>
        </w:rPr>
      </w:pPr>
      <w:r>
        <w:rPr>
          <w:rFonts w:ascii="PT Astra Serif" w:hAnsi="PT Astra Serif"/>
          <w:sz w:val="28"/>
          <w:szCs w:val="28"/>
        </w:rPr>
        <w:t>39. Выплата за наставничество устанавливается наставнику с учетом результативности его деятельности за наставничество, которая выплачивается единовременно по завершении процедуры наставничества из расчета 20% от минимального размера оплаты труда, установленного в Российской Федерации, за каждый месяц наставничества.</w:t>
      </w:r>
    </w:p>
    <w:p>
      <w:pPr>
        <w:pStyle w:val="ConsPlusNormal"/>
        <w:ind w:firstLine="709"/>
        <w:jc w:val="both"/>
        <w:rPr/>
      </w:pPr>
      <w:r>
        <w:rPr>
          <w:rFonts w:ascii="PT Astra Serif" w:hAnsi="PT Astra Serif"/>
          <w:sz w:val="28"/>
          <w:szCs w:val="28"/>
        </w:rPr>
        <w:t>Порядок осуществления выплаты за наставничество устанавливается локальным актом Учреждения, согласованным с Учредителем.</w:t>
      </w:r>
    </w:p>
    <w:p>
      <w:pPr>
        <w:pStyle w:val="ConsPlusNormal"/>
        <w:ind w:firstLine="709"/>
        <w:jc w:val="both"/>
        <w:rPr>
          <w:rFonts w:ascii="PT Astra Serif" w:hAnsi="PT Astra Serif"/>
          <w:sz w:val="28"/>
          <w:szCs w:val="28"/>
        </w:rPr>
      </w:pPr>
      <w:r>
        <w:rPr>
          <w:rFonts w:ascii="PT Astra Serif" w:hAnsi="PT Astra Serif"/>
          <w:sz w:val="28"/>
          <w:szCs w:val="28"/>
        </w:rPr>
        <w:t>40. Стимулирующие выплаты производятся работникам Учреждения на основании приказа руководителя Учреждения, согласованного с Учредителем.</w:t>
      </w:r>
    </w:p>
    <w:p>
      <w:pPr>
        <w:pStyle w:val="ConsPlusNormal"/>
        <w:ind w:firstLine="709"/>
        <w:jc w:val="both"/>
        <w:rPr>
          <w:rFonts w:ascii="PT Astra Serif" w:hAnsi="PT Astra Serif"/>
          <w:sz w:val="28"/>
          <w:szCs w:val="28"/>
        </w:rPr>
      </w:pPr>
      <w:r>
        <w:rPr>
          <w:rFonts w:ascii="PT Astra Serif" w:hAnsi="PT Astra Serif"/>
          <w:sz w:val="28"/>
          <w:szCs w:val="28"/>
        </w:rPr>
        <w:t>41. Стимулирующие выплаты осуществляются в пределах фонда оплаты труда Учреждения.</w:t>
      </w:r>
    </w:p>
    <w:p>
      <w:pPr>
        <w:pStyle w:val="ConsPlusNormal"/>
        <w:ind w:firstLine="540"/>
        <w:jc w:val="both"/>
        <w:rPr>
          <w:rFonts w:ascii="PT Astra Serif" w:hAnsi="PT Astra Serif"/>
          <w:sz w:val="28"/>
          <w:szCs w:val="28"/>
        </w:rPr>
      </w:pPr>
      <w:r>
        <w:rPr>
          <w:rFonts w:ascii="PT Astra Serif" w:hAnsi="PT Astra Serif"/>
          <w:sz w:val="28"/>
          <w:szCs w:val="28"/>
        </w:rPr>
        <w:t> </w:t>
      </w:r>
    </w:p>
    <w:p>
      <w:pPr>
        <w:pStyle w:val="ConsPlusNormal"/>
        <w:jc w:val="center"/>
        <w:rPr>
          <w:rFonts w:ascii="PT Astra Serif" w:hAnsi="PT Astra Serif"/>
          <w:b/>
          <w:sz w:val="28"/>
          <w:szCs w:val="28"/>
        </w:rPr>
      </w:pPr>
      <w:r>
        <w:rPr>
          <w:rFonts w:ascii="PT Astra Serif" w:hAnsi="PT Astra Serif"/>
          <w:b/>
          <w:sz w:val="28"/>
          <w:szCs w:val="28"/>
        </w:rPr>
        <w:t>РАЗДЕЛ VI</w:t>
      </w:r>
    </w:p>
    <w:p>
      <w:pPr>
        <w:pStyle w:val="ConsPlusNormal"/>
        <w:jc w:val="center"/>
        <w:rPr>
          <w:rFonts w:ascii="PT Astra Serif" w:hAnsi="PT Astra Serif"/>
          <w:b/>
          <w:sz w:val="28"/>
          <w:szCs w:val="28"/>
        </w:rPr>
      </w:pPr>
      <w:r>
        <w:rPr>
          <w:rFonts w:ascii="PT Astra Serif" w:hAnsi="PT Astra Serif"/>
          <w:b/>
          <w:sz w:val="28"/>
          <w:szCs w:val="28"/>
        </w:rPr>
        <w:t>ДРУГИЕ ВОПРОСЫ ОПЛАТЫ ТРУДА</w:t>
      </w:r>
    </w:p>
    <w:p>
      <w:pPr>
        <w:pStyle w:val="ConsPlusNormal"/>
        <w:ind w:firstLine="540"/>
        <w:jc w:val="both"/>
        <w:rPr>
          <w:rFonts w:ascii="PT Astra Serif" w:hAnsi="PT Astra Serif"/>
          <w:sz w:val="28"/>
          <w:szCs w:val="28"/>
        </w:rPr>
      </w:pPr>
      <w:r>
        <w:rPr>
          <w:rFonts w:ascii="PT Astra Serif" w:hAnsi="PT Astra Serif"/>
          <w:sz w:val="28"/>
          <w:szCs w:val="28"/>
        </w:rPr>
        <w:t> </w:t>
      </w:r>
    </w:p>
    <w:p>
      <w:pPr>
        <w:pStyle w:val="ConsPlusNormal"/>
        <w:ind w:firstLine="709"/>
        <w:jc w:val="both"/>
        <w:rPr>
          <w:rFonts w:ascii="PT Astra Serif" w:hAnsi="PT Astra Serif"/>
          <w:sz w:val="28"/>
          <w:szCs w:val="28"/>
        </w:rPr>
      </w:pPr>
      <w:r>
        <w:rPr>
          <w:rFonts w:ascii="PT Astra Serif" w:hAnsi="PT Astra Serif"/>
          <w:sz w:val="28"/>
          <w:szCs w:val="28"/>
        </w:rPr>
        <w:t>42. За работниками Учреждения при направлении или привлечении их для работы в оздоровительных и профильных лагерях всех видов, по проведению походов, экспедиций и экскурсий в период, не совпадающий с их очередным отпуском, сохраняется заработная плата.</w:t>
      </w:r>
    </w:p>
    <w:p>
      <w:pPr>
        <w:pStyle w:val="ConsPlusNormal"/>
        <w:ind w:firstLine="709"/>
        <w:jc w:val="both"/>
        <w:rPr>
          <w:rFonts w:ascii="PT Astra Serif" w:hAnsi="PT Astra Serif"/>
          <w:sz w:val="28"/>
          <w:szCs w:val="28"/>
        </w:rPr>
      </w:pPr>
      <w:r>
        <w:rPr>
          <w:rFonts w:ascii="PT Astra Serif" w:hAnsi="PT Astra Serif"/>
          <w:sz w:val="28"/>
          <w:szCs w:val="28"/>
        </w:rPr>
        <w:t>43. Работникам Учреждения, направленным в период, не совпадающий с их отпуском, в городской профильный лагерь, находящийся за пределами постоянного проживания, и зачисленным на соответствующие должности, помимо заработной платы, за счет средств, предусмотренных на содержание и проведение лагеря, выплачивается заработная плата по основному месту работы в соответствии с нормами расчета заработной платы на период командирования работника Учреждения.</w:t>
      </w:r>
    </w:p>
    <w:p>
      <w:pPr>
        <w:pStyle w:val="ConsPlusNormal"/>
        <w:ind w:firstLine="709"/>
        <w:jc w:val="both"/>
        <w:rPr>
          <w:rFonts w:ascii="PT Astra Serif" w:hAnsi="PT Astra Serif"/>
          <w:sz w:val="28"/>
          <w:szCs w:val="28"/>
        </w:rPr>
      </w:pPr>
      <w:r>
        <w:rPr>
          <w:rFonts w:ascii="PT Astra Serif" w:hAnsi="PT Astra Serif"/>
          <w:sz w:val="28"/>
          <w:szCs w:val="28"/>
        </w:rPr>
        <w:t>44. В пределах имеющихся финансовых средств на текущий финансовый год на оплату труда работникам, в том числе руководителю, его заместителям, главному бухгалтеру, может быть оказана материальная помощь в размере до двух должностных окладов в случае: смерти близкого родственника: супруга (супруги), родителей, детей, усыновителей, усыновленных.</w:t>
      </w:r>
    </w:p>
    <w:p>
      <w:pPr>
        <w:pStyle w:val="ConsPlusNormal"/>
        <w:ind w:firstLine="709"/>
        <w:jc w:val="both"/>
        <w:rPr>
          <w:rFonts w:ascii="PT Astra Serif" w:hAnsi="PT Astra Serif"/>
          <w:sz w:val="28"/>
          <w:szCs w:val="28"/>
        </w:rPr>
      </w:pPr>
      <w:r>
        <w:rPr>
          <w:rFonts w:ascii="PT Astra Serif" w:hAnsi="PT Astra Serif"/>
          <w:sz w:val="28"/>
          <w:szCs w:val="28"/>
        </w:rPr>
        <w:t>Материальная помощь руководителю оказывается на основании нормативного акта Учредителя.</w:t>
      </w:r>
    </w:p>
    <w:p>
      <w:pPr>
        <w:pStyle w:val="ConsPlusNormal"/>
        <w:ind w:firstLine="709"/>
        <w:jc w:val="both"/>
        <w:rPr>
          <w:rFonts w:ascii="PT Astra Serif" w:hAnsi="PT Astra Serif"/>
          <w:sz w:val="28"/>
          <w:szCs w:val="28"/>
        </w:rPr>
      </w:pPr>
      <w:r>
        <w:rPr>
          <w:rFonts w:ascii="PT Astra Serif" w:hAnsi="PT Astra Serif"/>
          <w:sz w:val="28"/>
          <w:szCs w:val="28"/>
        </w:rPr>
        <w:t>Решение об оказании материальной помощи и ее конкретном размере руководителю Учреждения принимает Учредитель.</w:t>
      </w:r>
    </w:p>
    <w:p>
      <w:pPr>
        <w:pStyle w:val="ConsPlusNormal"/>
        <w:ind w:firstLine="709"/>
        <w:jc w:val="both"/>
        <w:rPr>
          <w:rFonts w:ascii="PT Astra Serif" w:hAnsi="PT Astra Serif"/>
          <w:sz w:val="28"/>
          <w:szCs w:val="28"/>
        </w:rPr>
      </w:pPr>
      <w:r>
        <w:rPr>
          <w:rFonts w:ascii="PT Astra Serif" w:hAnsi="PT Astra Serif"/>
          <w:sz w:val="28"/>
          <w:szCs w:val="28"/>
        </w:rPr>
        <w:t>Решение об оказании материальной помощи и ее конкретном размере работникам, в том числе заместителям руководителя, главному бухгалтеру, принимает руководитель Учреждения.</w:t>
      </w:r>
    </w:p>
    <w:p>
      <w:pPr>
        <w:pStyle w:val="ConsPlusNormal"/>
        <w:ind w:firstLine="709"/>
        <w:jc w:val="both"/>
        <w:rPr>
          <w:rFonts w:ascii="PT Astra Serif" w:hAnsi="PT Astra Serif"/>
          <w:sz w:val="28"/>
          <w:szCs w:val="28"/>
        </w:rPr>
      </w:pPr>
      <w:r>
        <w:rPr>
          <w:rFonts w:ascii="PT Astra Serif" w:hAnsi="PT Astra Serif"/>
          <w:sz w:val="28"/>
          <w:szCs w:val="28"/>
        </w:rPr>
        <w:t>Материальная помощь работникам Учреждения, в том числе заместителям руководителя, главному бухгалтеру, оказывается на основании локального акта Учреждения, согласованного с Учредителем. Материальная помощь оказывается на основании письменного заявления.</w:t>
      </w:r>
    </w:p>
    <w:p>
      <w:pPr>
        <w:pStyle w:val="ConsPlusNormal"/>
        <w:ind w:firstLine="709"/>
        <w:jc w:val="both"/>
        <w:rPr>
          <w:rFonts w:ascii="PT Astra Serif" w:hAnsi="PT Astra Serif"/>
          <w:sz w:val="28"/>
          <w:szCs w:val="28"/>
        </w:rPr>
      </w:pPr>
      <w:r>
        <w:rPr>
          <w:rFonts w:ascii="PT Astra Serif" w:hAnsi="PT Astra Serif"/>
          <w:sz w:val="28"/>
          <w:szCs w:val="28"/>
        </w:rPr>
        <w:t xml:space="preserve">45. Работники Учреждения, в том числе заместитель руководителя, главный бухгалтер, </w:t>
      </w:r>
      <w:bookmarkStart w:id="6" w:name="_GoBack"/>
      <w:bookmarkEnd w:id="6"/>
      <w:r>
        <w:rPr>
          <w:rFonts w:ascii="PT Astra Serif" w:hAnsi="PT Astra Serif"/>
          <w:sz w:val="28"/>
          <w:szCs w:val="28"/>
        </w:rPr>
        <w:t>при предоставлении ежегодного оплачиваемого отпуска имеют право на единовременную выплату в размере одного должностного оклада (оклада), руководитель Учреждения – в размере двух должностных окладов.</w:t>
      </w:r>
    </w:p>
    <w:p>
      <w:pPr>
        <w:pStyle w:val="ConsPlusNormal"/>
        <w:ind w:firstLine="709"/>
        <w:jc w:val="both"/>
        <w:rPr>
          <w:rFonts w:ascii="PT Astra Serif" w:hAnsi="PT Astra Serif"/>
          <w:sz w:val="28"/>
          <w:szCs w:val="28"/>
        </w:rPr>
      </w:pPr>
      <w:r>
        <w:rPr>
          <w:rFonts w:ascii="PT Astra Serif" w:hAnsi="PT Astra Serif"/>
          <w:sz w:val="28"/>
          <w:szCs w:val="28"/>
        </w:rPr>
        <w:t>46. Условия и порядок осуществления единовременной выплаты при предоставлении ежегодного оплачиваемого отпуска определяются в отношении:</w:t>
      </w:r>
    </w:p>
    <w:p>
      <w:pPr>
        <w:pStyle w:val="ConsPlusNormal"/>
        <w:ind w:firstLine="709"/>
        <w:jc w:val="both"/>
        <w:rPr>
          <w:rFonts w:ascii="PT Astra Serif" w:hAnsi="PT Astra Serif"/>
          <w:sz w:val="28"/>
          <w:szCs w:val="28"/>
        </w:rPr>
      </w:pPr>
      <w:r>
        <w:rPr>
          <w:rFonts w:ascii="PT Astra Serif" w:hAnsi="PT Astra Serif"/>
          <w:sz w:val="28"/>
          <w:szCs w:val="28"/>
        </w:rPr>
        <w:t>работников Учреждения, заместителя руководителя, главного бухгалтера - руководителем Учреждения в соответствии с Положением об условиях и порядке осуществления единовременной выплаты при предоставлении ежегодного оплачиваемого отпуска, утвержденным локальным актом Учреждения, согласованным с Учредителем;</w:t>
      </w:r>
    </w:p>
    <w:p>
      <w:pPr>
        <w:pStyle w:val="ConsPlusNormal"/>
        <w:ind w:firstLine="709"/>
        <w:jc w:val="both"/>
        <w:rPr>
          <w:rFonts w:ascii="PT Astra Serif" w:hAnsi="PT Astra Serif"/>
          <w:sz w:val="28"/>
          <w:szCs w:val="28"/>
        </w:rPr>
      </w:pPr>
      <w:r>
        <w:rPr>
          <w:rFonts w:ascii="PT Astra Serif" w:hAnsi="PT Astra Serif"/>
          <w:sz w:val="28"/>
          <w:szCs w:val="28"/>
        </w:rPr>
        <w:t>руководителя Учреждения - Учредителем в соответствии с Положением об условиях и порядке осуществления единовременной выплаты при предоставлении ежегодного оплачиваемого отпуска руководителю Учреждения, утвержденным нормативным актом Учредителя.</w:t>
      </w:r>
    </w:p>
    <w:p>
      <w:pPr>
        <w:pStyle w:val="ConsPlusNormal"/>
        <w:ind w:firstLine="709"/>
        <w:jc w:val="both"/>
        <w:rPr>
          <w:rFonts w:ascii="PT Astra Serif" w:hAnsi="PT Astra Serif"/>
          <w:sz w:val="28"/>
          <w:szCs w:val="28"/>
        </w:rPr>
      </w:pPr>
      <w:r>
        <w:rPr>
          <w:rFonts w:ascii="PT Astra Serif" w:hAnsi="PT Astra Serif"/>
          <w:sz w:val="28"/>
          <w:szCs w:val="28"/>
        </w:rPr>
        <w:t>47. В случае разделения ежегодного оплачиваемого отпуска в установленном порядке на части единовременная выплата осуществляется только один раз при предоставлении любой из частей указанного отпуска.</w:t>
      </w:r>
    </w:p>
    <w:p>
      <w:pPr>
        <w:pStyle w:val="ConsPlusNormal"/>
        <w:ind w:firstLine="709"/>
        <w:jc w:val="both"/>
        <w:rPr>
          <w:rFonts w:ascii="PT Astra Serif" w:hAnsi="PT Astra Serif"/>
          <w:sz w:val="28"/>
          <w:szCs w:val="28"/>
        </w:rPr>
      </w:pPr>
      <w:r>
        <w:rPr>
          <w:rFonts w:ascii="PT Astra Serif" w:hAnsi="PT Astra Serif"/>
          <w:sz w:val="28"/>
          <w:szCs w:val="28"/>
        </w:rPr>
        <w:t>Единовременная выплата вновь принятым работникам осуществляется при предоставлении ежегодного оплачиваемого отпуска пропорционально отработанному времени с даты поступления в Учреждение до конца календарного года.</w:t>
      </w:r>
    </w:p>
    <w:p>
      <w:pPr>
        <w:pStyle w:val="ConsPlusNormal"/>
        <w:ind w:firstLine="709"/>
        <w:jc w:val="both"/>
        <w:rPr>
          <w:rFonts w:ascii="PT Astra Serif" w:hAnsi="PT Astra Serif"/>
          <w:sz w:val="28"/>
          <w:szCs w:val="28"/>
        </w:rPr>
      </w:pPr>
      <w:r>
        <w:rPr>
          <w:rFonts w:ascii="PT Astra Serif" w:hAnsi="PT Astra Serif"/>
          <w:sz w:val="28"/>
          <w:szCs w:val="28"/>
        </w:rPr>
        <w:t>Работникам, работающим менее чем на одну ставку, единовременная выплата осуществляется пропорционально доле занимаемой ставки.</w:t>
      </w:r>
    </w:p>
    <w:p>
      <w:pPr>
        <w:pStyle w:val="ConsPlusNormal"/>
        <w:ind w:firstLine="709"/>
        <w:jc w:val="both"/>
        <w:rPr>
          <w:rFonts w:ascii="PT Astra Serif" w:hAnsi="PT Astra Serif"/>
          <w:sz w:val="28"/>
          <w:szCs w:val="28"/>
        </w:rPr>
      </w:pPr>
      <w:r>
        <w:rPr>
          <w:rFonts w:ascii="PT Astra Serif" w:hAnsi="PT Astra Serif"/>
          <w:sz w:val="28"/>
          <w:szCs w:val="28"/>
        </w:rPr>
        <w:t>При увольнении работника единовременная выплата выплачивается пропорционально отработанному времени в текущем календарном году при условии, если работник не получал данную выплату в Учреждении в текущем финансовом году.</w:t>
      </w:r>
    </w:p>
    <w:p>
      <w:pPr>
        <w:pStyle w:val="ConsPlusNormal"/>
        <w:ind w:firstLine="709"/>
        <w:jc w:val="both"/>
        <w:rPr>
          <w:rFonts w:ascii="PT Astra Serif" w:hAnsi="PT Astra Serif"/>
          <w:sz w:val="28"/>
          <w:szCs w:val="28"/>
        </w:rPr>
      </w:pPr>
      <w:r>
        <w:rPr>
          <w:rFonts w:ascii="PT Astra Serif" w:hAnsi="PT Astra Serif"/>
          <w:sz w:val="28"/>
          <w:szCs w:val="28"/>
        </w:rPr>
        <w:t>Единовременная выплата к ежегодному оплачиваемому отпуску не производится работникам, получившим ее в текущем финансовом году, уволенным и вновь принятым в Учреждение в том же календарном году.</w:t>
      </w:r>
    </w:p>
    <w:p>
      <w:pPr>
        <w:pStyle w:val="ConsPlusNormal"/>
        <w:ind w:firstLine="709"/>
        <w:jc w:val="both"/>
        <w:rPr>
          <w:rFonts w:ascii="PT Astra Serif" w:hAnsi="PT Astra Serif"/>
          <w:sz w:val="28"/>
          <w:szCs w:val="28"/>
        </w:rPr>
      </w:pPr>
      <w:r>
        <w:rPr>
          <w:rFonts w:ascii="PT Astra Serif" w:hAnsi="PT Astra Serif"/>
          <w:sz w:val="28"/>
          <w:szCs w:val="28"/>
        </w:rPr>
        <w:t>48. По всем вопросам, неурегулированным настоящим Положением, работодатель и работник руководствуются положениями Трудового кодекса Российской Федерации.</w:t>
      </w:r>
    </w:p>
    <w:p>
      <w:pPr>
        <w:pStyle w:val="ConsPlusNormal"/>
        <w:ind w:firstLine="709"/>
        <w:jc w:val="both"/>
        <w:rPr>
          <w:rFonts w:ascii="PT Astra Serif" w:hAnsi="PT Astra Serif"/>
          <w:sz w:val="28"/>
          <w:szCs w:val="28"/>
        </w:rPr>
      </w:pPr>
      <w:r>
        <w:rPr>
          <w:rFonts w:ascii="PT Astra Serif" w:hAnsi="PT Astra Serif"/>
          <w:sz w:val="28"/>
          <w:szCs w:val="28"/>
        </w:rPr>
      </w:r>
    </w:p>
    <w:p>
      <w:pPr>
        <w:pStyle w:val="Normal"/>
        <w:spacing w:before="0" w:after="200"/>
        <w:jc w:val="center"/>
        <w:rPr>
          <w:rFonts w:ascii="PT Astra Serif" w:hAnsi="PT Astra Serif"/>
          <w:sz w:val="28"/>
          <w:szCs w:val="28"/>
        </w:rPr>
      </w:pPr>
      <w:r>
        <w:rPr>
          <w:rFonts w:ascii="PT Astra Serif" w:hAnsi="PT Astra Serif"/>
          <w:sz w:val="28"/>
          <w:szCs w:val="28"/>
        </w:rPr>
        <w:t>______________________________________</w:t>
      </w:r>
    </w:p>
    <w:sectPr>
      <w:headerReference w:type="even" r:id="rId3"/>
      <w:headerReference w:type="default" r:id="rId4"/>
      <w:headerReference w:type="first" r:id="rId5"/>
      <w:type w:val="nextPage"/>
      <w:pgSz w:w="11906" w:h="16838"/>
      <w:pgMar w:left="1701" w:right="850" w:gutter="0" w:header="708" w:top="1134" w:footer="0"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libri">
    <w:charset w:val="01"/>
    <w:family w:val="roman"/>
    <w:pitch w:val="default"/>
  </w:font>
  <w:font w:name="Segoe UI">
    <w:charset w:val="01"/>
    <w:family w:val="swiss"/>
    <w:pitch w:val="default"/>
  </w:font>
  <w:font w:name="PT Astra Serif">
    <w:charset w:val="01"/>
    <w:family w:val="roman"/>
    <w:pitch w:val="default"/>
  </w:font>
  <w:font w:name="Tahoma">
    <w:charset w:val="01"/>
    <w:family w:val="swiss"/>
    <w:pitch w:val="default"/>
  </w:font>
  <w:font w:name="Times New Roman">
    <w:charset w:val="01"/>
    <w:family w:val="roman"/>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085426356"/>
    </w:sdtPr>
    <w:sdtContent>
      <w:p>
        <w:pPr>
          <w:pStyle w:val="Header"/>
          <w:jc w:val="center"/>
          <w:rPr/>
        </w:pPr>
        <w:r>
          <w:rPr/>
          <w:fldChar w:fldCharType="begin"/>
        </w:r>
        <w:r>
          <w:rPr/>
          <w:instrText xml:space="preserve"> PAGE </w:instrText>
        </w:r>
        <w:r>
          <w:rPr/>
          <w:fldChar w:fldCharType="separate"/>
        </w:r>
        <w:r>
          <w:rPr/>
          <w:t>13</w:t>
        </w:r>
        <w:r>
          <w:rPr/>
          <w:fldChar w:fldCharType="end"/>
        </w:r>
      </w:p>
    </w:sdtContent>
  </w:sdt>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settings.xml><?xml version="1.0" encoding="utf-8"?>
<w:settings xmlns:w="http://schemas.openxmlformats.org/wordprocessingml/2006/main">
  <w:zoom w:percent="11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ef730a"/>
    <w:pPr>
      <w:widowControl/>
      <w:suppressAutoHyphens w:val="true"/>
      <w:bidi w:val="0"/>
      <w:spacing w:lineRule="auto" w:line="276" w:before="0" w:after="200"/>
      <w:jc w:val="star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Hyperlink">
    <w:name w:val="Hyperlink"/>
    <w:basedOn w:val="DefaultParagraphFont"/>
    <w:uiPriority w:val="99"/>
    <w:unhideWhenUsed/>
    <w:rsid w:val="005475a7"/>
    <w:rPr>
      <w:color w:themeColor="hyperlink" w:val="0000FF"/>
      <w:u w:val="single"/>
    </w:rPr>
  </w:style>
  <w:style w:type="character" w:styleId="Style14" w:customStyle="1">
    <w:name w:val="Текст выноски Знак"/>
    <w:basedOn w:val="DefaultParagraphFont"/>
    <w:link w:val="BalloonText"/>
    <w:uiPriority w:val="99"/>
    <w:semiHidden/>
    <w:qFormat/>
    <w:rsid w:val="004d06f5"/>
    <w:rPr>
      <w:rFonts w:ascii="Segoe UI" w:hAnsi="Segoe UI" w:cs="Segoe UI"/>
      <w:sz w:val="18"/>
      <w:szCs w:val="18"/>
    </w:rPr>
  </w:style>
  <w:style w:type="character" w:styleId="Style15" w:customStyle="1">
    <w:name w:val="Верхний колонтитул Знак"/>
    <w:basedOn w:val="DefaultParagraphFont"/>
    <w:uiPriority w:val="99"/>
    <w:qFormat/>
    <w:rsid w:val="005509db"/>
    <w:rPr/>
  </w:style>
  <w:style w:type="character" w:styleId="Style16" w:customStyle="1">
    <w:name w:val="Нижний колонтитул Знак"/>
    <w:basedOn w:val="DefaultParagraphFont"/>
    <w:uiPriority w:val="99"/>
    <w:qFormat/>
    <w:rsid w:val="005509db"/>
    <w:rPr/>
  </w:style>
  <w:style w:type="character" w:styleId="CommentReference">
    <w:name w:val="annotation reference"/>
    <w:basedOn w:val="DefaultParagraphFont"/>
    <w:uiPriority w:val="99"/>
    <w:semiHidden/>
    <w:unhideWhenUsed/>
    <w:qFormat/>
    <w:rsid w:val="00602468"/>
    <w:rPr>
      <w:sz w:val="16"/>
      <w:szCs w:val="16"/>
    </w:rPr>
  </w:style>
  <w:style w:type="character" w:styleId="Style17" w:customStyle="1">
    <w:name w:val="Текст примечания Знак"/>
    <w:basedOn w:val="DefaultParagraphFont"/>
    <w:uiPriority w:val="99"/>
    <w:semiHidden/>
    <w:qFormat/>
    <w:rsid w:val="00602468"/>
    <w:rPr>
      <w:sz w:val="20"/>
      <w:szCs w:val="20"/>
    </w:rPr>
  </w:style>
  <w:style w:type="character" w:styleId="Style18" w:customStyle="1">
    <w:name w:val="Тема примечания Знак"/>
    <w:basedOn w:val="Style17"/>
    <w:link w:val="annotationsubject"/>
    <w:uiPriority w:val="99"/>
    <w:semiHidden/>
    <w:qFormat/>
    <w:rsid w:val="00602468"/>
    <w:rPr>
      <w:b/>
      <w:bCs/>
      <w:sz w:val="20"/>
      <w:szCs w:val="20"/>
    </w:rPr>
  </w:style>
  <w:style w:type="character" w:styleId="Style19" w:customStyle="1">
    <w:name w:val="Символ нумерации"/>
    <w:qFormat/>
    <w:rPr/>
  </w:style>
  <w:style w:type="paragraph" w:styleId="Style20" w:customStyle="1">
    <w:name w:val="Заголовок"/>
    <w:basedOn w:val="Normal"/>
    <w:next w:val="BodyText"/>
    <w:qFormat/>
    <w:pPr>
      <w:keepNext w:val="true"/>
      <w:spacing w:before="240" w:after="120"/>
    </w:pPr>
    <w:rPr>
      <w:rFonts w:ascii="PT Astra Serif" w:hAnsi="PT Astra Serif" w:eastAsia="Noto Sans CJK SC" w:cs="FreeSans"/>
      <w:sz w:val="28"/>
      <w:szCs w:val="28"/>
    </w:rPr>
  </w:style>
  <w:style w:type="paragraph" w:styleId="BodyText">
    <w:name w:val="Body Text"/>
    <w:basedOn w:val="Normal"/>
    <w:pPr>
      <w:spacing w:before="0" w:after="140"/>
    </w:pPr>
    <w:rPr/>
  </w:style>
  <w:style w:type="paragraph" w:styleId="List">
    <w:name w:val="List"/>
    <w:basedOn w:val="BodyText"/>
    <w:pPr/>
    <w:rPr>
      <w:rFonts w:ascii="PT Astra Serif" w:hAnsi="PT Astra Serif" w:cs="FreeSans"/>
    </w:rPr>
  </w:style>
  <w:style w:type="paragraph" w:styleId="Caption">
    <w:name w:val="caption"/>
    <w:basedOn w:val="Normal"/>
    <w:qFormat/>
    <w:pPr>
      <w:suppressLineNumbers/>
      <w:spacing w:before="120" w:after="120"/>
    </w:pPr>
    <w:rPr>
      <w:rFonts w:ascii="PT Astra Serif" w:hAnsi="PT Astra Serif" w:cs="FreeSans"/>
      <w:i/>
      <w:iCs/>
      <w:sz w:val="24"/>
      <w:szCs w:val="24"/>
    </w:rPr>
  </w:style>
  <w:style w:type="paragraph" w:styleId="Style21" w:customStyle="1">
    <w:name w:val="Указатель"/>
    <w:basedOn w:val="Normal"/>
    <w:qFormat/>
    <w:pPr>
      <w:suppressLineNumbers/>
    </w:pPr>
    <w:rPr>
      <w:rFonts w:ascii="PT Astra Serif" w:hAnsi="PT Astra Serif" w:cs="FreeSans"/>
    </w:rPr>
  </w:style>
  <w:style w:type="paragraph" w:styleId="Title">
    <w:name w:val="Title"/>
    <w:basedOn w:val="Normal"/>
    <w:next w:val="BodyText"/>
    <w:qFormat/>
    <w:pPr>
      <w:keepNext w:val="true"/>
      <w:spacing w:before="240" w:after="120"/>
    </w:pPr>
    <w:rPr>
      <w:rFonts w:ascii="PT Astra Serif" w:hAnsi="PT Astra Serif" w:eastAsia="Noto Sans CJK SC" w:cs="FreeSans"/>
      <w:sz w:val="28"/>
      <w:szCs w:val="28"/>
    </w:rPr>
  </w:style>
  <w:style w:type="paragraph" w:styleId="IndexHeading">
    <w:name w:val="index heading"/>
    <w:basedOn w:val="Normal"/>
    <w:qFormat/>
    <w:pPr>
      <w:suppressLineNumbers/>
    </w:pPr>
    <w:rPr>
      <w:rFonts w:ascii="PT Astra Serif" w:hAnsi="PT Astra Serif" w:cs="FreeSans"/>
    </w:rPr>
  </w:style>
  <w:style w:type="paragraph" w:styleId="ConsPlusNormal" w:customStyle="1">
    <w:name w:val="ConsPlusNormal"/>
    <w:qFormat/>
    <w:rsid w:val="002d277c"/>
    <w:pPr>
      <w:widowControl w:val="false"/>
      <w:suppressAutoHyphens w:val="true"/>
      <w:bidi w:val="0"/>
      <w:spacing w:before="0" w:after="0"/>
      <w:jc w:val="start"/>
    </w:pPr>
    <w:rPr>
      <w:rFonts w:eastAsia="Times New Roman" w:cs="Calibri" w:ascii="Calibri" w:hAnsi="Calibri" w:asciiTheme="minorHAnsi" w:hAnsiTheme="minorHAnsi"/>
      <w:color w:val="auto"/>
      <w:kern w:val="0"/>
      <w:sz w:val="22"/>
      <w:szCs w:val="20"/>
      <w:lang w:eastAsia="ru-RU" w:val="ru-RU" w:bidi="ar-SA"/>
    </w:rPr>
  </w:style>
  <w:style w:type="paragraph" w:styleId="ConsPlusTitle" w:customStyle="1">
    <w:name w:val="ConsPlusTitle"/>
    <w:qFormat/>
    <w:rsid w:val="002d277c"/>
    <w:pPr>
      <w:widowControl w:val="false"/>
      <w:suppressAutoHyphens w:val="true"/>
      <w:bidi w:val="0"/>
      <w:spacing w:before="0" w:after="0"/>
      <w:jc w:val="start"/>
    </w:pPr>
    <w:rPr>
      <w:rFonts w:eastAsia="Times New Roman" w:cs="Calibri" w:ascii="Calibri" w:hAnsi="Calibri" w:asciiTheme="minorHAnsi" w:hAnsiTheme="minorHAnsi"/>
      <w:b/>
      <w:color w:val="auto"/>
      <w:kern w:val="0"/>
      <w:sz w:val="22"/>
      <w:szCs w:val="20"/>
      <w:lang w:eastAsia="ru-RU" w:val="ru-RU" w:bidi="ar-SA"/>
    </w:rPr>
  </w:style>
  <w:style w:type="paragraph" w:styleId="ConsPlusTitlePage" w:customStyle="1">
    <w:name w:val="ConsPlusTitlePage"/>
    <w:qFormat/>
    <w:rsid w:val="002d277c"/>
    <w:pPr>
      <w:widowControl w:val="false"/>
      <w:suppressAutoHyphens w:val="true"/>
      <w:bidi w:val="0"/>
      <w:spacing w:before="0" w:after="0"/>
      <w:jc w:val="start"/>
    </w:pPr>
    <w:rPr>
      <w:rFonts w:ascii="Tahoma" w:hAnsi="Tahoma" w:eastAsia="Times New Roman" w:cs="Tahoma"/>
      <w:color w:val="auto"/>
      <w:kern w:val="0"/>
      <w:sz w:val="20"/>
      <w:szCs w:val="20"/>
      <w:lang w:eastAsia="ru-RU" w:val="ru-RU" w:bidi="ar-SA"/>
    </w:rPr>
  </w:style>
  <w:style w:type="paragraph" w:styleId="BalloonText">
    <w:name w:val="Balloon Text"/>
    <w:basedOn w:val="Normal"/>
    <w:link w:val="Style14"/>
    <w:uiPriority w:val="99"/>
    <w:semiHidden/>
    <w:unhideWhenUsed/>
    <w:qFormat/>
    <w:rsid w:val="004d06f5"/>
    <w:pPr>
      <w:spacing w:lineRule="auto" w:line="240" w:before="0" w:after="0"/>
    </w:pPr>
    <w:rPr>
      <w:rFonts w:ascii="Segoe UI" w:hAnsi="Segoe UI" w:cs="Segoe UI"/>
      <w:sz w:val="18"/>
      <w:szCs w:val="18"/>
    </w:rPr>
  </w:style>
  <w:style w:type="paragraph" w:styleId="user" w:customStyle="1">
    <w:name w:val="Колонтитулы (user)"/>
    <w:basedOn w:val="Normal"/>
    <w:qFormat/>
    <w:pPr/>
    <w:rPr/>
  </w:style>
  <w:style w:type="paragraph" w:styleId="Style22" w:customStyle="1">
    <w:name w:val="Колонтитулы"/>
    <w:basedOn w:val="Normal"/>
    <w:qFormat/>
    <w:pPr/>
    <w:rPr/>
  </w:style>
  <w:style w:type="paragraph" w:styleId="Header">
    <w:name w:val="header"/>
    <w:basedOn w:val="Normal"/>
    <w:link w:val="Style15"/>
    <w:uiPriority w:val="99"/>
    <w:unhideWhenUsed/>
    <w:rsid w:val="005509db"/>
    <w:pPr>
      <w:tabs>
        <w:tab w:val="clear" w:pos="708"/>
        <w:tab w:val="center" w:pos="4677" w:leader="none"/>
        <w:tab w:val="right" w:pos="9355" w:leader="none"/>
      </w:tabs>
      <w:spacing w:lineRule="auto" w:line="240" w:before="0" w:after="0"/>
    </w:pPr>
    <w:rPr/>
  </w:style>
  <w:style w:type="paragraph" w:styleId="Footer">
    <w:name w:val="footer"/>
    <w:basedOn w:val="Normal"/>
    <w:link w:val="Style16"/>
    <w:uiPriority w:val="99"/>
    <w:unhideWhenUsed/>
    <w:rsid w:val="005509db"/>
    <w:pPr>
      <w:tabs>
        <w:tab w:val="clear" w:pos="708"/>
        <w:tab w:val="center" w:pos="4677" w:leader="none"/>
        <w:tab w:val="right" w:pos="9355" w:leader="none"/>
      </w:tabs>
      <w:spacing w:lineRule="auto" w:line="240" w:before="0" w:after="0"/>
    </w:pPr>
    <w:rPr/>
  </w:style>
  <w:style w:type="paragraph" w:styleId="CommentText">
    <w:name w:val="annotation text"/>
    <w:basedOn w:val="Normal"/>
    <w:link w:val="Style17"/>
    <w:uiPriority w:val="99"/>
    <w:semiHidden/>
    <w:unhideWhenUsed/>
    <w:rsid w:val="00602468"/>
    <w:pPr>
      <w:spacing w:lineRule="auto" w:line="240"/>
    </w:pPr>
    <w:rPr>
      <w:sz w:val="20"/>
      <w:szCs w:val="20"/>
    </w:rPr>
  </w:style>
  <w:style w:type="paragraph" w:styleId="annotationsubject">
    <w:name w:val="annotation subject"/>
    <w:basedOn w:val="CommentText"/>
    <w:next w:val="CommentText"/>
    <w:link w:val="Style18"/>
    <w:uiPriority w:val="99"/>
    <w:semiHidden/>
    <w:unhideWhenUsed/>
    <w:qFormat/>
    <w:rsid w:val="00602468"/>
    <w:pPr/>
    <w:rPr>
      <w:b/>
      <w:bCs/>
    </w:rPr>
  </w:style>
  <w:style w:type="paragraph" w:styleId="NormalWeb">
    <w:name w:val="Normal (Web)"/>
    <w:basedOn w:val="Normal"/>
    <w:uiPriority w:val="99"/>
    <w:unhideWhenUsed/>
    <w:qFormat/>
    <w:rsid w:val="005048d8"/>
    <w:pPr>
      <w:spacing w:lineRule="auto" w:line="240" w:beforeAutospacing="1" w:afterAutospacing="1"/>
    </w:pPr>
    <w:rPr>
      <w:rFonts w:ascii="Times New Roman" w:hAnsi="Times New Roman" w:eastAsia="Times New Roman" w:cs="Times New Roman"/>
      <w:sz w:val="24"/>
      <w:szCs w:val="24"/>
      <w:lang w:eastAsia="ru-RU"/>
    </w:rPr>
  </w:style>
  <w:style w:type="numbering" w:styleId="Style23" w:customStyle="1">
    <w:name w:val="Без списка"/>
    <w:uiPriority w:val="99"/>
    <w:semiHidden/>
    <w:unhideWhenUsed/>
    <w:qFormat/>
  </w:style>
  <w:style w:type="numbering" w:styleId="user1" w:customStyle="1">
    <w:name w:val="Без списка (user)"/>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ogin.consultant.ru/link/?req=doc&amp;base=LAW&amp;n=125537&amp;dst=100019&amp;field=134&amp;date=09.07.2026"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57B03-D898-4872-AF57-473E730EB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Application>LibreOffice/25.8.3.2$Linux_X86_64 LibreOffice_project/580$Build-2</Application>
  <AppVersion>15.0000</AppVersion>
  <Pages>13</Pages>
  <Words>3209</Words>
  <Characters>23882</Characters>
  <CharactersWithSpaces>27105</CharactersWithSpaces>
  <Paragraphs>247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2026-08-11T08:57:00Z</dcterms:created>
  <dc:creator>Шмачилина Л.С.</dc:creator>
  <dc:description/>
  <dc:language>ru-RU</dc:language>
  <cp:lastModifiedBy/>
  <cp:lastPrinted>2026-05-12T08:46:00Z</cp:lastPrinted>
  <dcterms:modified xsi:type="dcterms:W3CDTF">2026-08-12T10:38:30Z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